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B014A" w14:textId="77777777" w:rsidR="00C76F91" w:rsidRPr="00C76F91" w:rsidRDefault="00C76F91" w:rsidP="00C76F91">
      <w:pPr>
        <w:pStyle w:val="Title"/>
        <w:rPr>
          <w:rFonts w:ascii="Arial" w:hAnsi="Arial" w:cs="Arial"/>
          <w:sz w:val="18"/>
          <w:szCs w:val="18"/>
        </w:rPr>
      </w:pPr>
      <w:r w:rsidRPr="00C76F91">
        <w:rPr>
          <w:rFonts w:ascii="Arial" w:hAnsi="Arial" w:cs="Arial"/>
          <w:sz w:val="18"/>
          <w:szCs w:val="18"/>
        </w:rPr>
        <w:t>PAYMENT REMITTANCE AGREEMENT</w:t>
      </w:r>
    </w:p>
    <w:p w14:paraId="7A6D4B9F" w14:textId="77777777" w:rsidR="00C76F91" w:rsidRPr="00C76F91" w:rsidRDefault="00C76F91" w:rsidP="00C76F91">
      <w:pPr>
        <w:jc w:val="center"/>
        <w:rPr>
          <w:rFonts w:ascii="Arial" w:hAnsi="Arial" w:cs="Arial"/>
          <w:b/>
          <w:sz w:val="18"/>
          <w:szCs w:val="18"/>
        </w:rPr>
      </w:pPr>
    </w:p>
    <w:p w14:paraId="427DEE03" w14:textId="3FE922A5" w:rsidR="00B26176" w:rsidRPr="00C76F91" w:rsidRDefault="00C76F91" w:rsidP="00B26176">
      <w:pPr>
        <w:pStyle w:val="BodyText"/>
        <w:rPr>
          <w:rFonts w:ascii="Arial" w:hAnsi="Arial" w:cs="Arial"/>
          <w:b w:val="0"/>
          <w:sz w:val="18"/>
          <w:szCs w:val="18"/>
        </w:rPr>
      </w:pPr>
      <w:r w:rsidRPr="00C76F91">
        <w:rPr>
          <w:rFonts w:ascii="Arial" w:hAnsi="Arial" w:cs="Arial"/>
          <w:b w:val="0"/>
          <w:sz w:val="18"/>
          <w:szCs w:val="18"/>
        </w:rPr>
        <w:tab/>
      </w:r>
      <w:r w:rsidR="00B26176" w:rsidRPr="00C76F91">
        <w:rPr>
          <w:rFonts w:ascii="Arial" w:hAnsi="Arial" w:cs="Arial"/>
          <w:b w:val="0"/>
          <w:sz w:val="18"/>
          <w:szCs w:val="18"/>
        </w:rPr>
        <w:t>This Payment Remittance Agreement (this “</w:t>
      </w:r>
      <w:r w:rsidR="00B26176" w:rsidRPr="00C76F91">
        <w:rPr>
          <w:rFonts w:ascii="Arial" w:hAnsi="Arial" w:cs="Arial"/>
          <w:b w:val="0"/>
          <w:sz w:val="18"/>
          <w:szCs w:val="18"/>
          <w:u w:val="single"/>
        </w:rPr>
        <w:t>Agreement</w:t>
      </w:r>
      <w:r w:rsidR="00B26176" w:rsidRPr="00C76F91">
        <w:rPr>
          <w:rFonts w:ascii="Arial" w:hAnsi="Arial" w:cs="Arial"/>
          <w:b w:val="0"/>
          <w:sz w:val="18"/>
          <w:szCs w:val="18"/>
        </w:rPr>
        <w:t xml:space="preserve">”) is entered into as of the effective date set forth below by ENGIE Resources LLC and </w:t>
      </w:r>
      <w:r w:rsidR="00B26176" w:rsidRPr="00C76F91">
        <w:rPr>
          <w:rFonts w:ascii="Arial" w:hAnsi="Arial" w:cs="Arial"/>
          <w:b w:val="0"/>
          <w:sz w:val="18"/>
          <w:szCs w:val="18"/>
        </w:rPr>
        <w:fldChar w:fldCharType="begin">
          <w:ffData>
            <w:name w:val="Text1"/>
            <w:enabled/>
            <w:calcOnExit w:val="0"/>
            <w:textInput/>
          </w:ffData>
        </w:fldChar>
      </w:r>
      <w:bookmarkStart w:id="0" w:name="Text1"/>
      <w:r w:rsidR="00B26176" w:rsidRPr="00C76F91">
        <w:rPr>
          <w:rFonts w:ascii="Arial" w:hAnsi="Arial" w:cs="Arial"/>
          <w:b w:val="0"/>
          <w:sz w:val="18"/>
          <w:szCs w:val="18"/>
        </w:rPr>
        <w:instrText xml:space="preserve"> FORMTEXT </w:instrText>
      </w:r>
      <w:r w:rsidR="00B26176" w:rsidRPr="00C76F91">
        <w:rPr>
          <w:rFonts w:ascii="Arial" w:hAnsi="Arial" w:cs="Arial"/>
          <w:b w:val="0"/>
          <w:sz w:val="18"/>
          <w:szCs w:val="18"/>
        </w:rPr>
      </w:r>
      <w:r w:rsidR="00B26176" w:rsidRPr="00C76F91">
        <w:rPr>
          <w:rFonts w:ascii="Arial" w:hAnsi="Arial" w:cs="Arial"/>
          <w:b w:val="0"/>
          <w:sz w:val="18"/>
          <w:szCs w:val="18"/>
        </w:rPr>
        <w:fldChar w:fldCharType="separate"/>
      </w:r>
      <w:r w:rsidR="00B26176" w:rsidRPr="00C76F91">
        <w:rPr>
          <w:rFonts w:ascii="Arial" w:hAnsi="Arial" w:cs="Arial"/>
          <w:b w:val="0"/>
          <w:noProof/>
          <w:sz w:val="18"/>
          <w:szCs w:val="18"/>
        </w:rPr>
        <w:t>[Broker Name]</w:t>
      </w:r>
      <w:r w:rsidR="00B26176" w:rsidRPr="00C76F91">
        <w:rPr>
          <w:rFonts w:ascii="Arial" w:hAnsi="Arial" w:cs="Arial"/>
          <w:b w:val="0"/>
          <w:sz w:val="18"/>
          <w:szCs w:val="18"/>
        </w:rPr>
        <w:fldChar w:fldCharType="end"/>
      </w:r>
      <w:bookmarkEnd w:id="0"/>
      <w:r w:rsidR="00B26176" w:rsidRPr="00C76F91">
        <w:rPr>
          <w:rFonts w:ascii="Arial" w:hAnsi="Arial" w:cs="Arial"/>
          <w:b w:val="0"/>
          <w:iCs/>
          <w:sz w:val="18"/>
          <w:szCs w:val="18"/>
        </w:rPr>
        <w:t xml:space="preserve"> (“</w:t>
      </w:r>
      <w:r w:rsidR="00B26176" w:rsidRPr="00C76F91">
        <w:rPr>
          <w:rFonts w:ascii="Arial" w:hAnsi="Arial" w:cs="Arial"/>
          <w:b w:val="0"/>
          <w:sz w:val="18"/>
          <w:szCs w:val="18"/>
          <w:u w:val="single"/>
        </w:rPr>
        <w:t>Broker</w:t>
      </w:r>
      <w:r w:rsidR="00B26176" w:rsidRPr="00C76F91">
        <w:rPr>
          <w:rFonts w:ascii="Arial" w:hAnsi="Arial" w:cs="Arial"/>
          <w:b w:val="0"/>
          <w:sz w:val="18"/>
          <w:szCs w:val="18"/>
        </w:rPr>
        <w:t>”).  ENGIE and Broker are sometimes collectively referred to in this Agreement as the “Parties” and are sometimes individually referred to in this Agreement as a “Party”.</w:t>
      </w:r>
    </w:p>
    <w:p w14:paraId="7420B4C4" w14:textId="77777777" w:rsidR="00B26176" w:rsidRDefault="00B26176" w:rsidP="00B26176">
      <w:pPr>
        <w:pStyle w:val="BodyText2"/>
        <w:rPr>
          <w:rFonts w:ascii="Arial" w:hAnsi="Arial" w:cs="Arial"/>
          <w:sz w:val="18"/>
          <w:szCs w:val="18"/>
        </w:rPr>
      </w:pPr>
    </w:p>
    <w:p w14:paraId="25C3AE94" w14:textId="68924EB1" w:rsidR="00B26176" w:rsidRPr="00C76F91" w:rsidRDefault="00B26176" w:rsidP="00B26176">
      <w:pPr>
        <w:pStyle w:val="BodyText2"/>
        <w:rPr>
          <w:rFonts w:ascii="Arial" w:hAnsi="Arial" w:cs="Arial"/>
          <w:sz w:val="18"/>
          <w:szCs w:val="18"/>
        </w:rPr>
      </w:pPr>
      <w:r w:rsidRPr="00574528">
        <w:rPr>
          <w:rFonts w:ascii="Arial" w:hAnsi="Arial" w:cs="Arial"/>
          <w:sz w:val="18"/>
          <w:szCs w:val="18"/>
        </w:rPr>
        <w:t>ENGIE</w:t>
      </w:r>
      <w:r w:rsidR="00574528">
        <w:rPr>
          <w:rFonts w:ascii="Arial" w:hAnsi="Arial" w:cs="Arial"/>
          <w:sz w:val="18"/>
          <w:szCs w:val="18"/>
        </w:rPr>
        <w:t xml:space="preserve"> Resources LLC and</w:t>
      </w:r>
      <w:r w:rsidRPr="00574528">
        <w:rPr>
          <w:rFonts w:ascii="Arial" w:hAnsi="Arial" w:cs="Arial"/>
          <w:sz w:val="18"/>
          <w:szCs w:val="18"/>
        </w:rPr>
        <w:t xml:space="preserve"> its </w:t>
      </w:r>
      <w:r w:rsidR="00276BCC">
        <w:rPr>
          <w:rFonts w:ascii="Arial" w:hAnsi="Arial" w:cs="Arial"/>
          <w:sz w:val="18"/>
          <w:szCs w:val="18"/>
        </w:rPr>
        <w:t>subsidiary</w:t>
      </w:r>
      <w:r w:rsidR="00574528" w:rsidRPr="00574528">
        <w:rPr>
          <w:rFonts w:ascii="Arial" w:hAnsi="Arial" w:cs="Arial"/>
          <w:sz w:val="18"/>
          <w:szCs w:val="18"/>
        </w:rPr>
        <w:t>, ENGIE Power &amp; Gas LLC</w:t>
      </w:r>
      <w:r w:rsidR="00770DFA">
        <w:rPr>
          <w:rFonts w:ascii="Arial" w:hAnsi="Arial" w:cs="Arial"/>
          <w:sz w:val="18"/>
          <w:szCs w:val="18"/>
        </w:rPr>
        <w:t xml:space="preserve"> (formerly Plymouth Rock Energy LLC)</w:t>
      </w:r>
      <w:r w:rsidRPr="00574528">
        <w:rPr>
          <w:rFonts w:ascii="Arial" w:hAnsi="Arial" w:cs="Arial"/>
          <w:sz w:val="18"/>
          <w:szCs w:val="18"/>
        </w:rPr>
        <w:t xml:space="preserve"> (collectively “ENGIE”) are engaged in the business of providing retail electric service, retail natural gas, and related energy services products to retail electric consu</w:t>
      </w:r>
      <w:r w:rsidRPr="00C76F91">
        <w:rPr>
          <w:rFonts w:ascii="Arial" w:hAnsi="Arial" w:cs="Arial"/>
          <w:sz w:val="18"/>
          <w:szCs w:val="18"/>
        </w:rPr>
        <w:t>mers</w:t>
      </w:r>
      <w:r>
        <w:rPr>
          <w:rFonts w:ascii="Arial" w:hAnsi="Arial" w:cs="Arial"/>
          <w:sz w:val="18"/>
          <w:szCs w:val="18"/>
        </w:rPr>
        <w:t xml:space="preserve"> and retail natural gas customers</w:t>
      </w:r>
      <w:r w:rsidRPr="00C76F91">
        <w:rPr>
          <w:rFonts w:ascii="Arial" w:hAnsi="Arial" w:cs="Arial"/>
          <w:sz w:val="18"/>
          <w:szCs w:val="18"/>
        </w:rPr>
        <w:t xml:space="preserve"> (“Customers”) located within the regions and/or markets where ENGIE is licensed to provide such services; and</w:t>
      </w:r>
    </w:p>
    <w:p w14:paraId="5F0D227B" w14:textId="77777777" w:rsidR="00B26176" w:rsidRPr="00C76F91" w:rsidRDefault="00B26176" w:rsidP="00B26176">
      <w:pPr>
        <w:jc w:val="both"/>
        <w:rPr>
          <w:rFonts w:ascii="Arial" w:hAnsi="Arial" w:cs="Arial"/>
          <w:sz w:val="18"/>
          <w:szCs w:val="18"/>
        </w:rPr>
      </w:pPr>
    </w:p>
    <w:p w14:paraId="15F0A3CD" w14:textId="77777777" w:rsidR="00B26176" w:rsidRPr="00C76F91" w:rsidRDefault="00B26176" w:rsidP="00B26176">
      <w:pPr>
        <w:jc w:val="both"/>
        <w:rPr>
          <w:rFonts w:ascii="Arial" w:hAnsi="Arial" w:cs="Arial"/>
          <w:sz w:val="18"/>
          <w:szCs w:val="18"/>
        </w:rPr>
      </w:pPr>
      <w:r w:rsidRPr="00C76F91">
        <w:rPr>
          <w:rFonts w:ascii="Arial" w:hAnsi="Arial" w:cs="Arial"/>
          <w:sz w:val="18"/>
          <w:szCs w:val="18"/>
        </w:rPr>
        <w:t xml:space="preserve">ENGIE may enter into such agreements pursuant to which ENGIE may undertake obligations to supply </w:t>
      </w:r>
      <w:r>
        <w:rPr>
          <w:rFonts w:ascii="Arial" w:hAnsi="Arial" w:cs="Arial"/>
          <w:sz w:val="18"/>
          <w:szCs w:val="18"/>
        </w:rPr>
        <w:t xml:space="preserve">natural gas, </w:t>
      </w:r>
      <w:r w:rsidRPr="00C76F91">
        <w:rPr>
          <w:rFonts w:ascii="Arial" w:hAnsi="Arial" w:cs="Arial"/>
          <w:sz w:val="18"/>
          <w:szCs w:val="18"/>
        </w:rPr>
        <w:t>energy, capacity, ancillary services or scheduling services (the “</w:t>
      </w:r>
      <w:r w:rsidRPr="00C76F91">
        <w:rPr>
          <w:rFonts w:ascii="Arial" w:hAnsi="Arial" w:cs="Arial"/>
          <w:sz w:val="18"/>
          <w:szCs w:val="18"/>
          <w:u w:val="single"/>
        </w:rPr>
        <w:t>Products</w:t>
      </w:r>
      <w:r w:rsidRPr="00C76F91">
        <w:rPr>
          <w:rFonts w:ascii="Arial" w:hAnsi="Arial" w:cs="Arial"/>
          <w:sz w:val="18"/>
          <w:szCs w:val="18"/>
        </w:rPr>
        <w:t>”) to such Customers; and</w:t>
      </w:r>
    </w:p>
    <w:p w14:paraId="4BC89E27" w14:textId="77777777" w:rsidR="00B26176" w:rsidRPr="00C76F91" w:rsidRDefault="00B26176" w:rsidP="00B26176">
      <w:pPr>
        <w:jc w:val="both"/>
        <w:rPr>
          <w:rFonts w:ascii="Arial" w:hAnsi="Arial" w:cs="Arial"/>
          <w:sz w:val="18"/>
          <w:szCs w:val="18"/>
        </w:rPr>
      </w:pPr>
    </w:p>
    <w:p w14:paraId="6A681E39" w14:textId="77777777" w:rsidR="00B26176" w:rsidRPr="00C76F91" w:rsidRDefault="00B26176" w:rsidP="00B26176">
      <w:pPr>
        <w:jc w:val="both"/>
        <w:rPr>
          <w:rFonts w:ascii="Arial" w:hAnsi="Arial" w:cs="Arial"/>
          <w:sz w:val="18"/>
          <w:szCs w:val="18"/>
        </w:rPr>
      </w:pPr>
      <w:r w:rsidRPr="00C76F91">
        <w:rPr>
          <w:rFonts w:ascii="Arial" w:hAnsi="Arial" w:cs="Arial"/>
          <w:sz w:val="18"/>
          <w:szCs w:val="18"/>
        </w:rPr>
        <w:t xml:space="preserve">Broker has a representation relationship with potential Customers (each a “Broker </w:t>
      </w:r>
      <w:r w:rsidRPr="00C76F91">
        <w:rPr>
          <w:rFonts w:ascii="Arial" w:hAnsi="Arial" w:cs="Arial"/>
          <w:sz w:val="18"/>
          <w:szCs w:val="18"/>
          <w:u w:val="single"/>
        </w:rPr>
        <w:t>Client</w:t>
      </w:r>
      <w:r w:rsidRPr="00C76F91">
        <w:rPr>
          <w:rFonts w:ascii="Arial" w:hAnsi="Arial" w:cs="Arial"/>
          <w:sz w:val="18"/>
          <w:szCs w:val="18"/>
        </w:rPr>
        <w:t>”) which are interested in receiving a bid from ENGIE to sell one or more Products; and</w:t>
      </w:r>
    </w:p>
    <w:p w14:paraId="375C6BAA" w14:textId="77777777" w:rsidR="00B26176" w:rsidRPr="00C76F91" w:rsidRDefault="00B26176" w:rsidP="00B26176">
      <w:pPr>
        <w:jc w:val="both"/>
        <w:rPr>
          <w:rFonts w:ascii="Arial" w:hAnsi="Arial" w:cs="Arial"/>
          <w:sz w:val="18"/>
          <w:szCs w:val="18"/>
        </w:rPr>
      </w:pPr>
    </w:p>
    <w:p w14:paraId="6F9B355E" w14:textId="77777777" w:rsidR="00B26176" w:rsidRPr="00C76F91" w:rsidRDefault="00B26176" w:rsidP="00B26176">
      <w:pPr>
        <w:jc w:val="both"/>
        <w:rPr>
          <w:rFonts w:ascii="Arial" w:hAnsi="Arial" w:cs="Arial"/>
          <w:sz w:val="18"/>
          <w:szCs w:val="18"/>
        </w:rPr>
      </w:pPr>
      <w:r w:rsidRPr="00C76F91">
        <w:rPr>
          <w:rFonts w:ascii="Arial" w:hAnsi="Arial" w:cs="Arial"/>
          <w:sz w:val="18"/>
          <w:szCs w:val="18"/>
        </w:rPr>
        <w:t xml:space="preserve">WHEREAS, ENGIE and the Broker wish to set forth certain understandings regarding the remittance service ENGIE will provide to Broker and the Broker Client in the event ENGIE wins the competitive bidding and executes a definitive electricity </w:t>
      </w:r>
      <w:r>
        <w:rPr>
          <w:rFonts w:ascii="Arial" w:hAnsi="Arial" w:cs="Arial"/>
          <w:sz w:val="18"/>
          <w:szCs w:val="18"/>
        </w:rPr>
        <w:t xml:space="preserve">or natural gas </w:t>
      </w:r>
      <w:r w:rsidRPr="00C76F91">
        <w:rPr>
          <w:rFonts w:ascii="Arial" w:hAnsi="Arial" w:cs="Arial"/>
          <w:sz w:val="18"/>
          <w:szCs w:val="18"/>
        </w:rPr>
        <w:t>sales agreement (a “Customer Agreement”) with such Broker Client.</w:t>
      </w:r>
    </w:p>
    <w:p w14:paraId="305B4478" w14:textId="77777777" w:rsidR="00B26176" w:rsidRPr="00C76F91" w:rsidRDefault="00B26176" w:rsidP="00B26176">
      <w:pPr>
        <w:jc w:val="both"/>
        <w:rPr>
          <w:rFonts w:ascii="Arial" w:hAnsi="Arial" w:cs="Arial"/>
          <w:sz w:val="18"/>
          <w:szCs w:val="18"/>
        </w:rPr>
      </w:pPr>
    </w:p>
    <w:p w14:paraId="0E4C09BA" w14:textId="77777777" w:rsidR="00C76F91" w:rsidRPr="00C76F91" w:rsidRDefault="00C76F91" w:rsidP="00C76F91">
      <w:pPr>
        <w:jc w:val="both"/>
        <w:rPr>
          <w:rFonts w:ascii="Arial" w:hAnsi="Arial" w:cs="Arial"/>
          <w:sz w:val="18"/>
          <w:szCs w:val="18"/>
        </w:rPr>
      </w:pPr>
      <w:r w:rsidRPr="00C76F91">
        <w:rPr>
          <w:rFonts w:ascii="Arial" w:hAnsi="Arial" w:cs="Arial"/>
          <w:sz w:val="18"/>
          <w:szCs w:val="18"/>
        </w:rPr>
        <w:tab/>
        <w:t>NOW THEREFORE, in consideration of the mutual covenants set forth in this Agreement as well as for other good and valuable consideration, the receipt and sufficiency of which is hereby acknowledged, the Parties hereby agree as follows:</w:t>
      </w:r>
    </w:p>
    <w:p w14:paraId="161DD8B9" w14:textId="77777777" w:rsidR="00C76F91" w:rsidRPr="00C76F91" w:rsidRDefault="00C76F91" w:rsidP="00C76F91">
      <w:pPr>
        <w:jc w:val="both"/>
        <w:rPr>
          <w:rFonts w:ascii="Arial" w:hAnsi="Arial" w:cs="Arial"/>
          <w:sz w:val="18"/>
          <w:szCs w:val="18"/>
        </w:rPr>
      </w:pPr>
    </w:p>
    <w:p w14:paraId="120FF4DF" w14:textId="56F6DEE2" w:rsidR="00C76F91" w:rsidRPr="00C76F91" w:rsidRDefault="00C76F91" w:rsidP="00C76F91">
      <w:pPr>
        <w:numPr>
          <w:ilvl w:val="0"/>
          <w:numId w:val="1"/>
        </w:numPr>
        <w:tabs>
          <w:tab w:val="clear" w:pos="1440"/>
          <w:tab w:val="num" w:pos="0"/>
          <w:tab w:val="left" w:pos="90"/>
        </w:tabs>
        <w:ind w:left="0" w:firstLine="720"/>
        <w:jc w:val="both"/>
        <w:rPr>
          <w:rFonts w:ascii="Arial" w:hAnsi="Arial" w:cs="Arial"/>
          <w:sz w:val="18"/>
          <w:szCs w:val="18"/>
        </w:rPr>
      </w:pPr>
      <w:r w:rsidRPr="00C76F91">
        <w:rPr>
          <w:rFonts w:ascii="Arial" w:hAnsi="Arial" w:cs="Arial"/>
          <w:sz w:val="18"/>
          <w:szCs w:val="18"/>
        </w:rPr>
        <w:t xml:space="preserve">Throughout the term hereof, Broker may deliver the identity of a Broker Client to ENGIE with which Broker has an arrangement in place to represent such Broker Client in energy services procurement.  Broker shall provide information requested by ENGIE relating to the Broker Client.  Following receipt of such information, ENGIE may provide Broker with a draft Customer Agreement and a bid to sell Products to the Broker Client. In the event any negotiations are required between a Broker Client and ENGIE regarding a Customer Agreement, ENGIE shall conduct such negotiations directly with the Customer in conjunction with the Broker.  Broker acknowledges that ENGIE may also from time to time make contact with Customer outside the presence of Broker during the term of an applicable Customer Agreement.  If </w:t>
      </w:r>
      <w:r w:rsidR="000106E5">
        <w:rPr>
          <w:rFonts w:ascii="Arial" w:hAnsi="Arial" w:cs="Arial"/>
          <w:sz w:val="18"/>
          <w:szCs w:val="18"/>
        </w:rPr>
        <w:t>ENGIE</w:t>
      </w:r>
      <w:r w:rsidRPr="00C76F91">
        <w:rPr>
          <w:rFonts w:ascii="Arial" w:hAnsi="Arial" w:cs="Arial"/>
          <w:sz w:val="18"/>
          <w:szCs w:val="18"/>
        </w:rPr>
        <w:t xml:space="preserve"> and Broker Client execute a Customer Agreement, ENGIE will remain obligated under this Agreement to remit Broker Fees as if ENGIE had executed such Customer Agreement itself.  </w:t>
      </w:r>
    </w:p>
    <w:p w14:paraId="0931C351" w14:textId="77777777" w:rsidR="00C76F91" w:rsidRPr="00C76F91" w:rsidRDefault="00C76F91" w:rsidP="00C76F91">
      <w:pPr>
        <w:jc w:val="both"/>
        <w:rPr>
          <w:rFonts w:ascii="Arial" w:hAnsi="Arial" w:cs="Arial"/>
          <w:sz w:val="18"/>
          <w:szCs w:val="18"/>
        </w:rPr>
      </w:pPr>
    </w:p>
    <w:p w14:paraId="7089D826" w14:textId="65529FE0" w:rsidR="00C76F91" w:rsidRDefault="00C76F91" w:rsidP="00407B20">
      <w:pPr>
        <w:ind w:firstLine="720"/>
        <w:jc w:val="both"/>
        <w:rPr>
          <w:rFonts w:ascii="Arial" w:hAnsi="Arial" w:cs="Arial"/>
          <w:sz w:val="18"/>
          <w:szCs w:val="18"/>
        </w:rPr>
      </w:pPr>
      <w:r w:rsidRPr="00C76F91">
        <w:rPr>
          <w:rFonts w:ascii="Arial" w:hAnsi="Arial" w:cs="Arial"/>
          <w:sz w:val="18"/>
          <w:szCs w:val="18"/>
        </w:rPr>
        <w:t>2.</w:t>
      </w:r>
      <w:r w:rsidRPr="00C76F91">
        <w:rPr>
          <w:rFonts w:ascii="Arial" w:hAnsi="Arial" w:cs="Arial"/>
          <w:sz w:val="18"/>
          <w:szCs w:val="18"/>
        </w:rPr>
        <w:tab/>
        <w:t>ENGIE agrees to facilitate Customer’s payment to Broker of the fee agreed to be paid by Customer to Broker for the Broker’s services (the “</w:t>
      </w:r>
      <w:r w:rsidRPr="00C76F91">
        <w:rPr>
          <w:rFonts w:ascii="Arial" w:hAnsi="Arial" w:cs="Arial"/>
          <w:sz w:val="18"/>
          <w:szCs w:val="18"/>
          <w:u w:val="single"/>
        </w:rPr>
        <w:t>Broker Fee</w:t>
      </w:r>
      <w:r w:rsidRPr="00C76F91">
        <w:rPr>
          <w:rFonts w:ascii="Arial" w:hAnsi="Arial" w:cs="Arial"/>
          <w:sz w:val="18"/>
          <w:szCs w:val="18"/>
        </w:rPr>
        <w:t xml:space="preserve">”).  Such a Broker Fee shall be remitted by ENGIE to Broker if a Broker Client and ENGIE execute a Customer Agreement, so long as Broker has a current arrangement with the potential Customer and the Customer pays the Broker Fee.  All remittances made by ENGIE shall be made by check or wire transfer (at ENGIE’s election) to an account specified by Broker.  Broker shall provide account information required for wire transfer and payment advice for payment by check to ENGIE within ten (10) Business Days of the effective date of this Agreement.  The Broker Fee paid by the Customer will be remitted pursuant to </w:t>
      </w:r>
      <w:r w:rsidR="007E0AFF" w:rsidRPr="007E0AFF">
        <w:rPr>
          <w:rFonts w:ascii="Arial" w:hAnsi="Arial" w:cs="Arial"/>
          <w:bCs/>
          <w:sz w:val="18"/>
          <w:szCs w:val="18"/>
        </w:rPr>
        <w:t>the following</w:t>
      </w:r>
      <w:r w:rsidR="007E0AFF">
        <w:rPr>
          <w:rFonts w:ascii="Arial" w:hAnsi="Arial" w:cs="Arial"/>
          <w:b/>
          <w:sz w:val="18"/>
          <w:szCs w:val="18"/>
          <w:u w:val="single"/>
        </w:rPr>
        <w:t xml:space="preserve"> </w:t>
      </w:r>
      <w:r w:rsidRPr="00C76F91">
        <w:rPr>
          <w:rFonts w:ascii="Arial" w:hAnsi="Arial" w:cs="Arial"/>
          <w:b/>
          <w:sz w:val="18"/>
          <w:szCs w:val="18"/>
          <w:u w:val="single"/>
        </w:rPr>
        <w:t>Monthly Payment</w:t>
      </w:r>
      <w:r w:rsidR="007E0AFF">
        <w:rPr>
          <w:rFonts w:ascii="Arial" w:hAnsi="Arial" w:cs="Arial"/>
          <w:sz w:val="18"/>
          <w:szCs w:val="18"/>
        </w:rPr>
        <w:t xml:space="preserve"> process - </w:t>
      </w:r>
      <w:r w:rsidRPr="00C76F91">
        <w:rPr>
          <w:rFonts w:ascii="Arial" w:hAnsi="Arial" w:cs="Arial"/>
          <w:sz w:val="18"/>
          <w:szCs w:val="18"/>
        </w:rPr>
        <w:t xml:space="preserve"> The Broker Fee will be remitted in monthly installments equal to an amount as specified in a confirmation letter (the “Monthly Payment”).  ENGIE shall remit the sum of the Monthly Payments pursuant to each executed Customer Agreement on the twenty-fifth day of each month (“Payment Deadline”). In the event the twenty-fifth day of the month is not a Business Day, ENGIE shall forward the Monthly Payment due on the next following Business Day. For purposes of this Agreement, “Business Day” shall mean any day on which federally chartered banks in Houston, Texas are open for business. If Customer fails to pay any outstanding balance in full, ENGIE may withhold the Broker Fee. If Customer makes full payment, ENGIE will remit the Broker Fee in ENGIE’s next Monthly Payment to Broker. </w:t>
      </w:r>
      <w:r w:rsidRPr="00C76F91">
        <w:rPr>
          <w:rFonts w:ascii="Arial" w:hAnsi="Arial" w:cs="Arial"/>
          <w:bCs/>
          <w:iCs/>
          <w:sz w:val="18"/>
          <w:szCs w:val="18"/>
        </w:rPr>
        <w:t>Fee shall be remitted by ENGIE to Broker if a Broker client and ENGIE execute a Customer Agreement and Broker has a current arrangement with Customer and the Customer agrees to and pays the Broker Fee</w:t>
      </w:r>
      <w:r w:rsidRPr="00C76F91">
        <w:rPr>
          <w:rFonts w:ascii="Arial" w:hAnsi="Arial" w:cs="Arial"/>
          <w:sz w:val="18"/>
          <w:szCs w:val="18"/>
        </w:rPr>
        <w:t xml:space="preserve">. </w:t>
      </w:r>
      <w:bookmarkStart w:id="1" w:name="_Hlk43393225"/>
      <w:r w:rsidR="00407B20">
        <w:rPr>
          <w:rFonts w:ascii="Arial" w:hAnsi="Arial" w:cs="Arial"/>
          <w:sz w:val="18"/>
          <w:szCs w:val="18"/>
        </w:rPr>
        <w:t xml:space="preserve">A Broker Fee </w:t>
      </w:r>
      <w:r w:rsidR="00407B20" w:rsidRPr="00A607BC">
        <w:rPr>
          <w:rFonts w:ascii="Arial" w:hAnsi="Arial" w:cs="Arial"/>
          <w:sz w:val="18"/>
          <w:szCs w:val="18"/>
        </w:rPr>
        <w:t xml:space="preserve"> payment may</w:t>
      </w:r>
      <w:r w:rsidR="00407B20">
        <w:rPr>
          <w:rFonts w:ascii="Arial" w:hAnsi="Arial" w:cs="Arial"/>
          <w:sz w:val="18"/>
          <w:szCs w:val="18"/>
        </w:rPr>
        <w:t>, at ENGIE’s discretion,</w:t>
      </w:r>
      <w:r w:rsidR="00407B20" w:rsidRPr="00A607BC">
        <w:rPr>
          <w:rFonts w:ascii="Arial" w:hAnsi="Arial" w:cs="Arial"/>
          <w:sz w:val="18"/>
          <w:szCs w:val="18"/>
        </w:rPr>
        <w:t xml:space="preserve"> be subject to a true-up in the event the actual consumption is more or less than the anticipated consumption.</w:t>
      </w:r>
      <w:r w:rsidR="00407B20">
        <w:rPr>
          <w:rFonts w:ascii="Arial" w:hAnsi="Arial" w:cs="Arial"/>
          <w:sz w:val="18"/>
          <w:szCs w:val="18"/>
        </w:rPr>
        <w:t xml:space="preserve"> </w:t>
      </w:r>
      <w:r w:rsidR="00407B20" w:rsidRPr="00A607BC">
        <w:rPr>
          <w:rFonts w:ascii="Arial" w:hAnsi="Arial" w:cs="Arial"/>
          <w:sz w:val="18"/>
          <w:szCs w:val="18"/>
        </w:rPr>
        <w:t xml:space="preserve">ENGIE may deduct from or add to a Broker fee due under this Agreement for any such true-up amounts. </w:t>
      </w:r>
      <w:bookmarkStart w:id="2" w:name="_Hlk43393242"/>
      <w:bookmarkEnd w:id="1"/>
      <w:r w:rsidR="00407B20" w:rsidRPr="00A607BC">
        <w:rPr>
          <w:rFonts w:ascii="Arial" w:hAnsi="Arial" w:cs="Arial"/>
          <w:sz w:val="18"/>
          <w:szCs w:val="18"/>
        </w:rPr>
        <w:t>ENGIE will provide Broker with notice that explains the basis for any true-up.</w:t>
      </w:r>
      <w:bookmarkEnd w:id="2"/>
    </w:p>
    <w:p w14:paraId="2DCC309D" w14:textId="77777777" w:rsidR="00407B20" w:rsidRPr="00C76F91" w:rsidRDefault="00407B20" w:rsidP="00407B20">
      <w:pPr>
        <w:ind w:firstLine="720"/>
        <w:jc w:val="both"/>
        <w:rPr>
          <w:rFonts w:ascii="Arial" w:hAnsi="Arial" w:cs="Arial"/>
          <w:sz w:val="18"/>
          <w:szCs w:val="18"/>
        </w:rPr>
      </w:pPr>
    </w:p>
    <w:p w14:paraId="733622D0" w14:textId="6C8880A5" w:rsidR="00C76F91" w:rsidRPr="00C76F91" w:rsidRDefault="00C76F91" w:rsidP="00C76F91">
      <w:pPr>
        <w:widowControl w:val="0"/>
        <w:ind w:firstLine="720"/>
        <w:jc w:val="both"/>
        <w:rPr>
          <w:rFonts w:ascii="Arial" w:hAnsi="Arial" w:cs="Arial"/>
          <w:sz w:val="18"/>
          <w:szCs w:val="18"/>
        </w:rPr>
      </w:pPr>
      <w:r w:rsidRPr="00C76F91">
        <w:rPr>
          <w:rFonts w:ascii="Arial" w:hAnsi="Arial" w:cs="Arial"/>
          <w:sz w:val="18"/>
          <w:szCs w:val="18"/>
        </w:rPr>
        <w:t>3.</w:t>
      </w:r>
      <w:r w:rsidRPr="00C76F91">
        <w:rPr>
          <w:rFonts w:ascii="Arial" w:hAnsi="Arial" w:cs="Arial"/>
          <w:sz w:val="18"/>
          <w:szCs w:val="18"/>
        </w:rPr>
        <w:tab/>
        <w:t>The term of this Agreement (the “</w:t>
      </w:r>
      <w:r w:rsidRPr="00C76F91">
        <w:rPr>
          <w:rFonts w:ascii="Arial" w:hAnsi="Arial" w:cs="Arial"/>
          <w:sz w:val="18"/>
          <w:szCs w:val="18"/>
          <w:u w:val="single"/>
        </w:rPr>
        <w:t>Term</w:t>
      </w:r>
      <w:r w:rsidRPr="00C76F91">
        <w:rPr>
          <w:rFonts w:ascii="Arial" w:hAnsi="Arial" w:cs="Arial"/>
          <w:sz w:val="18"/>
          <w:szCs w:val="18"/>
        </w:rPr>
        <w:t>”) shall commence on the effective date of this Agreement and shall remain in effect until terminated with or without cause by either Party on thirty (30) days’ prior written notice, provided, however, that such termination shall not affect or excuse the performance of either Party so long as any Customer Agreements remain in effect. If at any time following the execution of a Customer Agreement, there exists an event of default, change in law, regulatory action, judicial action or any other event or circumstance that would give rise to, or require termination of the Customer Agreement by ENGIE or the applicable Customer, then ENGIE’s obligation to facilitate the payment of the Broker Fee arising from the terminated Customer Agreement also shall terminate and ENGIE shall be released from any and all subsequent payment obligations to Broker relating to the terminated Customer Agreement.</w:t>
      </w:r>
      <w:r w:rsidR="00EC2DC0">
        <w:rPr>
          <w:rFonts w:ascii="Arial" w:hAnsi="Arial" w:cs="Arial"/>
          <w:sz w:val="18"/>
          <w:szCs w:val="18"/>
        </w:rPr>
        <w:t xml:space="preserve"> ENGIE may pay the Broker Fee for post-term service of a Customer Agreement at ENGIE’s sole discretion.</w:t>
      </w:r>
    </w:p>
    <w:p w14:paraId="7EE26CE3" w14:textId="77777777" w:rsidR="00C76F91" w:rsidRPr="00C76F91" w:rsidRDefault="00C76F91" w:rsidP="00C76F91">
      <w:pPr>
        <w:jc w:val="both"/>
        <w:rPr>
          <w:rFonts w:ascii="Arial" w:hAnsi="Arial" w:cs="Arial"/>
          <w:sz w:val="18"/>
          <w:szCs w:val="18"/>
        </w:rPr>
      </w:pPr>
    </w:p>
    <w:p w14:paraId="4F782CE3" w14:textId="77777777" w:rsidR="00C76F91" w:rsidRPr="00C76F91" w:rsidRDefault="00C76F91" w:rsidP="00C76F91">
      <w:pPr>
        <w:widowControl w:val="0"/>
        <w:ind w:firstLine="720"/>
        <w:jc w:val="both"/>
        <w:rPr>
          <w:rFonts w:ascii="Arial" w:hAnsi="Arial" w:cs="Arial"/>
          <w:sz w:val="18"/>
          <w:szCs w:val="18"/>
        </w:rPr>
      </w:pPr>
      <w:r w:rsidRPr="00C76F91">
        <w:rPr>
          <w:rFonts w:ascii="Arial" w:hAnsi="Arial" w:cs="Arial"/>
          <w:sz w:val="18"/>
          <w:szCs w:val="18"/>
        </w:rPr>
        <w:t>4.</w:t>
      </w:r>
      <w:r w:rsidRPr="00C76F91">
        <w:rPr>
          <w:rFonts w:ascii="Arial" w:hAnsi="Arial" w:cs="Arial"/>
          <w:sz w:val="18"/>
          <w:szCs w:val="18"/>
        </w:rPr>
        <w:tab/>
        <w:t xml:space="preserve">The receipt of any information from Broker pursuant to Section 1 above shall in no way obligate ENGIE to offer a bid to sell electricity or to enter into any Customer Agreement.  The decision as to whether to proceed with any transaction with </w:t>
      </w:r>
      <w:r w:rsidRPr="00C76F91">
        <w:rPr>
          <w:rFonts w:ascii="Arial" w:hAnsi="Arial" w:cs="Arial"/>
          <w:sz w:val="18"/>
          <w:szCs w:val="18"/>
        </w:rPr>
        <w:lastRenderedPageBreak/>
        <w:t>Customer is at the sole discretion of ENGIE.  If ENGIE elects not to offer Products to the Customer or if ENGIE elects at any point following receipt of the information from Broker described in Section 1, to terminate negotiations or discussion with Customer, ENGIE shall not have any liability to Broker whatsoever as it relates to the applicable identified Customer.  Further, notwithstanding anything to the contrary in this Agreement, if Broker indicates to ENGIE that Broker has a relationship with a potential Customer, and another broker also claims to have a relationship with that same potential Customer, then (a) ENGIE shall have the right to contact such potential Customer directly to have the potential Customer designate the appropriate party through whom ENGIE is to provide pricing; (b) if the Customer fails to designate an appropriate party, ENGIE shall be entitled to select the appropriate party through whom ENGIE will provide pricing; and (c) unless Broker has been so designated by the potential Customer or selected by ENGIE, ENGIE shall have no obligations hereunder to Broker in connection with such Customer.</w:t>
      </w:r>
    </w:p>
    <w:p w14:paraId="505ED402" w14:textId="77777777" w:rsidR="00C76F91" w:rsidRPr="00C76F91" w:rsidRDefault="00C76F91" w:rsidP="00C76F91">
      <w:pPr>
        <w:ind w:firstLine="720"/>
        <w:jc w:val="both"/>
        <w:rPr>
          <w:rFonts w:ascii="Arial" w:hAnsi="Arial" w:cs="Arial"/>
          <w:sz w:val="18"/>
          <w:szCs w:val="18"/>
        </w:rPr>
      </w:pPr>
    </w:p>
    <w:p w14:paraId="60F83EDF" w14:textId="69BDFC4C" w:rsidR="00C76F91" w:rsidRPr="00C76F91" w:rsidRDefault="00C76F91" w:rsidP="00C76F91">
      <w:pPr>
        <w:ind w:firstLine="720"/>
        <w:jc w:val="both"/>
        <w:rPr>
          <w:rFonts w:ascii="Arial" w:hAnsi="Arial" w:cs="Arial"/>
          <w:sz w:val="18"/>
          <w:szCs w:val="18"/>
        </w:rPr>
      </w:pPr>
      <w:r w:rsidRPr="00C76F91">
        <w:rPr>
          <w:rFonts w:ascii="Arial" w:hAnsi="Arial" w:cs="Arial"/>
          <w:sz w:val="18"/>
          <w:szCs w:val="18"/>
        </w:rPr>
        <w:t>5.</w:t>
      </w:r>
      <w:r w:rsidRPr="00C76F91">
        <w:rPr>
          <w:rFonts w:ascii="Arial" w:hAnsi="Arial" w:cs="Arial"/>
          <w:sz w:val="18"/>
          <w:szCs w:val="18"/>
        </w:rPr>
        <w:tab/>
        <w:t>If either Party fails in the performance of its obligations under this Agreement at any time during the Term, then the other party (the “</w:t>
      </w:r>
      <w:r w:rsidRPr="00C76F91">
        <w:rPr>
          <w:rFonts w:ascii="Arial" w:hAnsi="Arial" w:cs="Arial"/>
          <w:sz w:val="18"/>
          <w:szCs w:val="18"/>
          <w:u w:val="single"/>
        </w:rPr>
        <w:t>Non-Defaulting Party</w:t>
      </w:r>
      <w:r w:rsidRPr="00C76F91">
        <w:rPr>
          <w:rFonts w:ascii="Arial" w:hAnsi="Arial" w:cs="Arial"/>
          <w:sz w:val="18"/>
          <w:szCs w:val="18"/>
        </w:rPr>
        <w:t>”) shall provide notice of such failure to perform to the defaulting Party (the “</w:t>
      </w:r>
      <w:r w:rsidRPr="00C76F91">
        <w:rPr>
          <w:rFonts w:ascii="Arial" w:hAnsi="Arial" w:cs="Arial"/>
          <w:sz w:val="18"/>
          <w:szCs w:val="18"/>
          <w:u w:val="single"/>
        </w:rPr>
        <w:t>Defaulting Party</w:t>
      </w:r>
      <w:r w:rsidRPr="00C76F91">
        <w:rPr>
          <w:rFonts w:ascii="Arial" w:hAnsi="Arial" w:cs="Arial"/>
          <w:sz w:val="18"/>
          <w:szCs w:val="18"/>
        </w:rPr>
        <w:t>”).  Following receipt of such notice, the Defaulting Party shall have ten (10) Business Days to cure the event of default described in the notice. If such event of default is not cured within ten (10) Business Days following the Defaulting Party’s receipt of notice, then the Non-Defaulting Party may terminate this Agreement and pursue such other remedies as may be available to the Non-Defaulting Party at law or in equity (but subject to the limitations provisions set forth below).</w:t>
      </w:r>
    </w:p>
    <w:p w14:paraId="2E90CB4D" w14:textId="77777777" w:rsidR="00C76F91" w:rsidRPr="00C76F91" w:rsidRDefault="00C76F91" w:rsidP="00C76F91">
      <w:pPr>
        <w:ind w:firstLine="720"/>
        <w:jc w:val="both"/>
        <w:rPr>
          <w:rFonts w:ascii="Arial" w:hAnsi="Arial" w:cs="Arial"/>
          <w:sz w:val="18"/>
          <w:szCs w:val="18"/>
        </w:rPr>
      </w:pPr>
    </w:p>
    <w:p w14:paraId="03D41E18" w14:textId="06CECC8F" w:rsidR="00C76F91" w:rsidRPr="00C76F91" w:rsidRDefault="00C76F91" w:rsidP="00574528">
      <w:pPr>
        <w:pStyle w:val="BodyTextIndent"/>
        <w:rPr>
          <w:rFonts w:ascii="Arial" w:hAnsi="Arial" w:cs="Arial"/>
          <w:sz w:val="18"/>
          <w:szCs w:val="18"/>
        </w:rPr>
      </w:pPr>
      <w:r w:rsidRPr="00C76F91">
        <w:rPr>
          <w:rFonts w:ascii="Arial" w:hAnsi="Arial" w:cs="Arial"/>
          <w:sz w:val="18"/>
          <w:szCs w:val="18"/>
        </w:rPr>
        <w:t>6.</w:t>
      </w:r>
      <w:r w:rsidRPr="00C76F91">
        <w:rPr>
          <w:rFonts w:ascii="Arial" w:hAnsi="Arial" w:cs="Arial"/>
          <w:sz w:val="18"/>
          <w:szCs w:val="18"/>
        </w:rPr>
        <w:tab/>
        <w:t>Broker represents and warrants that, during the Term of this Agreement, Broker shall have and shall maintain in effect all governmental authorizations, permits and licenses necessary for it to legally perform its obligations under this Agreement and that it will act at all times in conformity with all applicable federal, state and local laws, including, but not limited to, any and all fiduciary duties and disclosure requirements regarding fees received by Broker in conjunction with the services provided to its clients.  Broker and ENGIE each covenant, as applicable, throughout the term of this Agreement: (a) to comply with applicable local regulatory body guidelines and rules, including those relating to disclosure, marketing, customer protection and the filing of regular reports on customer complaints; (b) when a  Customer engages Broker, Broker will disclose to Customer that the fee Customer is paying for Broker’s service is included in the price it will pay for electricity; (c) to behave honestly, with integrity, and to each conduct itself in the spirit of fairness during all interactions with Customers and each other; (d) that Broker will not imply or state, either verbally or in writing that the broker services it provides are without cost to Customer, and ENGIE will not imply or state either verbally or in writing, that the cost of electricity to Broker’s Customer would be less without the involvement of Broker; (e) that Broker will not knowingly provide false or misleading information to a Customer or ENGIE in response to a request for information, (f)</w:t>
      </w:r>
      <w:r w:rsidR="00574528">
        <w:rPr>
          <w:rFonts w:ascii="Arial" w:hAnsi="Arial" w:cs="Arial"/>
          <w:sz w:val="18"/>
          <w:szCs w:val="18"/>
        </w:rPr>
        <w:t xml:space="preserve"> that Broker affirms </w:t>
      </w:r>
      <w:r w:rsidR="00574528">
        <w:rPr>
          <w:rFonts w:ascii="Arial" w:hAnsi="Arial" w:cs="Arial"/>
          <w:sz w:val="18"/>
          <w:szCs w:val="18"/>
          <w:lang w:val="en-US"/>
        </w:rPr>
        <w:t xml:space="preserve">that </w:t>
      </w:r>
      <w:r w:rsidR="00574528" w:rsidRPr="00A01E20">
        <w:rPr>
          <w:rFonts w:ascii="Arial" w:hAnsi="Arial" w:cs="Arial"/>
          <w:sz w:val="18"/>
          <w:szCs w:val="18"/>
        </w:rPr>
        <w:t xml:space="preserve">Customer Agreements submitted to ENGIE </w:t>
      </w:r>
      <w:r w:rsidR="00574528">
        <w:rPr>
          <w:rFonts w:ascii="Arial" w:hAnsi="Arial" w:cs="Arial"/>
          <w:sz w:val="18"/>
          <w:szCs w:val="18"/>
          <w:lang w:val="en-US"/>
        </w:rPr>
        <w:t>are transacted in a manner that is</w:t>
      </w:r>
      <w:r w:rsidR="00574528" w:rsidRPr="00A01E20">
        <w:rPr>
          <w:rFonts w:ascii="Arial" w:hAnsi="Arial" w:cs="Arial"/>
          <w:sz w:val="18"/>
          <w:szCs w:val="18"/>
        </w:rPr>
        <w:t xml:space="preserve"> compliant with the applicable state’s public utility commission rules, regulations and administrative codes controlling and overseeing the sale of natural gas</w:t>
      </w:r>
      <w:r w:rsidR="00574528">
        <w:rPr>
          <w:rFonts w:ascii="Arial" w:hAnsi="Arial" w:cs="Arial"/>
          <w:sz w:val="18"/>
          <w:szCs w:val="18"/>
          <w:lang w:val="en-US"/>
        </w:rPr>
        <w:t xml:space="preserve">; </w:t>
      </w:r>
      <w:r w:rsidR="00574528" w:rsidRPr="00A01E20">
        <w:rPr>
          <w:rFonts w:ascii="Arial" w:hAnsi="Arial" w:cs="Arial"/>
          <w:sz w:val="18"/>
          <w:szCs w:val="18"/>
        </w:rPr>
        <w:t>warrants that its employees, internal and external sales agents and representatives do not engage in unfair, misleading, or deceptive, practices</w:t>
      </w:r>
      <w:r w:rsidR="00574528">
        <w:rPr>
          <w:rFonts w:ascii="Arial" w:hAnsi="Arial" w:cs="Arial"/>
          <w:sz w:val="18"/>
          <w:szCs w:val="18"/>
          <w:lang w:val="en-US"/>
        </w:rPr>
        <w:t xml:space="preserve">; and </w:t>
      </w:r>
      <w:r w:rsidR="00574528" w:rsidRPr="00A01E20">
        <w:rPr>
          <w:rFonts w:ascii="Arial" w:hAnsi="Arial" w:cs="Arial"/>
          <w:sz w:val="18"/>
          <w:szCs w:val="18"/>
        </w:rPr>
        <w:t>that all transactions submitted to ENGIE are consummated in a compliant manner and conform with the principles set forth by the applicable and governing state’s public utility commission</w:t>
      </w:r>
      <w:r w:rsidR="00574528">
        <w:rPr>
          <w:rFonts w:ascii="Arial" w:hAnsi="Arial" w:cs="Arial"/>
          <w:sz w:val="18"/>
          <w:szCs w:val="18"/>
          <w:lang w:val="en-US"/>
        </w:rPr>
        <w:t xml:space="preserve">; and (g) </w:t>
      </w:r>
      <w:r w:rsidRPr="00C76F91">
        <w:rPr>
          <w:rFonts w:ascii="Arial" w:hAnsi="Arial" w:cs="Arial"/>
          <w:sz w:val="18"/>
          <w:szCs w:val="18"/>
        </w:rPr>
        <w:t>that Broker will share truthfully with Customers all bids from ENGIE and all other bidders that are presented to Broker’s Customers.</w:t>
      </w:r>
    </w:p>
    <w:p w14:paraId="04FD9851" w14:textId="77777777" w:rsidR="00574528" w:rsidRDefault="00574528" w:rsidP="00C76F91">
      <w:pPr>
        <w:pStyle w:val="BodyTextIndent"/>
        <w:rPr>
          <w:rFonts w:ascii="Arial" w:hAnsi="Arial" w:cs="Arial"/>
          <w:sz w:val="18"/>
          <w:szCs w:val="18"/>
        </w:rPr>
      </w:pPr>
    </w:p>
    <w:p w14:paraId="5AF36313" w14:textId="1FC934DC" w:rsidR="00C76F91" w:rsidRPr="00C76F91" w:rsidRDefault="00C76F91" w:rsidP="00C76F91">
      <w:pPr>
        <w:pStyle w:val="BodyTextIndent"/>
        <w:rPr>
          <w:rFonts w:ascii="Arial" w:hAnsi="Arial" w:cs="Arial"/>
          <w:sz w:val="18"/>
          <w:szCs w:val="18"/>
        </w:rPr>
      </w:pPr>
      <w:r w:rsidRPr="00C76F91">
        <w:rPr>
          <w:rFonts w:ascii="Arial" w:hAnsi="Arial" w:cs="Arial"/>
          <w:sz w:val="18"/>
          <w:szCs w:val="18"/>
        </w:rPr>
        <w:t xml:space="preserve">7. </w:t>
      </w:r>
      <w:r w:rsidRPr="00C76F91">
        <w:rPr>
          <w:rFonts w:ascii="Arial" w:hAnsi="Arial" w:cs="Arial"/>
          <w:sz w:val="18"/>
          <w:szCs w:val="18"/>
        </w:rPr>
        <w:tab/>
        <w:t xml:space="preserve">Each Party shall indemnify, defend and hold the other Party harmless from and against any claims arising from or out of any event, circumstance, act or incident </w:t>
      </w:r>
      <w:bookmarkStart w:id="3" w:name="OLE_LINK1"/>
      <w:r w:rsidRPr="00C76F91">
        <w:rPr>
          <w:rFonts w:ascii="Arial" w:hAnsi="Arial" w:cs="Arial"/>
          <w:sz w:val="18"/>
          <w:szCs w:val="18"/>
        </w:rPr>
        <w:t>either (</w:t>
      </w:r>
      <w:proofErr w:type="spellStart"/>
      <w:r w:rsidRPr="00C76F91">
        <w:rPr>
          <w:rFonts w:ascii="Arial" w:hAnsi="Arial" w:cs="Arial"/>
          <w:sz w:val="18"/>
          <w:szCs w:val="18"/>
        </w:rPr>
        <w:t>i</w:t>
      </w:r>
      <w:proofErr w:type="spellEnd"/>
      <w:r w:rsidRPr="00C76F91">
        <w:rPr>
          <w:rFonts w:ascii="Arial" w:hAnsi="Arial" w:cs="Arial"/>
          <w:sz w:val="18"/>
          <w:szCs w:val="18"/>
        </w:rPr>
        <w:t>) in breach of any provision herein or (ii) outside of the indemnifying Party’s scope of authority as specified herein</w:t>
      </w:r>
      <w:bookmarkEnd w:id="3"/>
      <w:r w:rsidRPr="00C76F91">
        <w:rPr>
          <w:rFonts w:ascii="Arial" w:hAnsi="Arial" w:cs="Arial"/>
          <w:sz w:val="18"/>
          <w:szCs w:val="18"/>
        </w:rPr>
        <w:t>.</w:t>
      </w:r>
    </w:p>
    <w:p w14:paraId="462CAD0A" w14:textId="77777777" w:rsidR="00C76F91" w:rsidRPr="00C76F91" w:rsidRDefault="00C76F91" w:rsidP="00C76F91">
      <w:pPr>
        <w:ind w:left="720"/>
        <w:jc w:val="both"/>
        <w:rPr>
          <w:rFonts w:ascii="Arial" w:hAnsi="Arial" w:cs="Arial"/>
          <w:sz w:val="18"/>
          <w:szCs w:val="18"/>
        </w:rPr>
      </w:pPr>
    </w:p>
    <w:p w14:paraId="3AF72A01" w14:textId="77777777" w:rsidR="00C76F91" w:rsidRPr="00C76F91" w:rsidRDefault="00C76F91" w:rsidP="00C76F91">
      <w:pPr>
        <w:ind w:firstLine="720"/>
        <w:jc w:val="both"/>
        <w:rPr>
          <w:rFonts w:ascii="Arial" w:hAnsi="Arial" w:cs="Arial"/>
          <w:sz w:val="18"/>
          <w:szCs w:val="18"/>
        </w:rPr>
      </w:pPr>
      <w:r w:rsidRPr="00C76F91">
        <w:rPr>
          <w:rFonts w:ascii="Arial" w:hAnsi="Arial" w:cs="Arial"/>
          <w:sz w:val="18"/>
          <w:szCs w:val="18"/>
        </w:rPr>
        <w:t xml:space="preserve">8. </w:t>
      </w:r>
      <w:r w:rsidRPr="00C76F91">
        <w:rPr>
          <w:rFonts w:ascii="Arial" w:hAnsi="Arial" w:cs="Arial"/>
          <w:sz w:val="18"/>
          <w:szCs w:val="18"/>
        </w:rPr>
        <w:tab/>
        <w:t>This Agreement shall be governed and construed in accordance with the laws of the State of Texas without application of applicable conflicts of laws.</w:t>
      </w:r>
    </w:p>
    <w:p w14:paraId="37134C3E" w14:textId="77777777" w:rsidR="00C76F91" w:rsidRPr="00C76F91" w:rsidRDefault="00C76F91" w:rsidP="00C76F91">
      <w:pPr>
        <w:ind w:firstLine="720"/>
        <w:jc w:val="both"/>
        <w:rPr>
          <w:rFonts w:ascii="Arial" w:hAnsi="Arial" w:cs="Arial"/>
          <w:sz w:val="18"/>
          <w:szCs w:val="18"/>
        </w:rPr>
      </w:pPr>
    </w:p>
    <w:p w14:paraId="7A60C53B" w14:textId="77777777" w:rsidR="00C76F91" w:rsidRPr="00C76F91" w:rsidRDefault="00C76F91" w:rsidP="00C76F91">
      <w:pPr>
        <w:pStyle w:val="BlockText"/>
        <w:tabs>
          <w:tab w:val="clear" w:pos="-1440"/>
          <w:tab w:val="clear" w:pos="-720"/>
          <w:tab w:val="clear" w:pos="1"/>
          <w:tab w:val="clear" w:pos="720"/>
          <w:tab w:val="clear" w:pos="1572"/>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s>
        <w:ind w:left="0" w:right="0" w:firstLine="720"/>
        <w:rPr>
          <w:rFonts w:ascii="Arial" w:hAnsi="Arial" w:cs="Arial"/>
          <w:sz w:val="18"/>
          <w:szCs w:val="18"/>
        </w:rPr>
      </w:pPr>
      <w:r w:rsidRPr="00C76F91">
        <w:rPr>
          <w:rFonts w:ascii="Arial" w:hAnsi="Arial" w:cs="Arial"/>
          <w:sz w:val="18"/>
          <w:szCs w:val="18"/>
        </w:rPr>
        <w:t>9.</w:t>
      </w:r>
      <w:r w:rsidRPr="00C76F91">
        <w:rPr>
          <w:rFonts w:ascii="Arial" w:hAnsi="Arial" w:cs="Arial"/>
          <w:sz w:val="18"/>
          <w:szCs w:val="18"/>
        </w:rPr>
        <w:tab/>
        <w:t>Except as required by Section 6 of this Agreement, neither Party shall disclose, unless authorized in writing by the other Party, the terms of this Agreement, including the fees paid, to a third party (</w:t>
      </w:r>
      <w:r w:rsidR="006027BF">
        <w:rPr>
          <w:rFonts w:ascii="Arial" w:hAnsi="Arial" w:cs="Arial"/>
          <w:sz w:val="18"/>
          <w:szCs w:val="18"/>
        </w:rPr>
        <w:t xml:space="preserve">other than to Broker’s Customer/Client </w:t>
      </w:r>
      <w:r w:rsidRPr="00C76F91">
        <w:rPr>
          <w:rFonts w:ascii="Arial" w:hAnsi="Arial" w:cs="Arial"/>
          <w:sz w:val="18"/>
          <w:szCs w:val="18"/>
        </w:rPr>
        <w:t xml:space="preserve">or to </w:t>
      </w:r>
      <w:r w:rsidR="006027BF">
        <w:rPr>
          <w:rFonts w:ascii="Arial" w:hAnsi="Arial" w:cs="Arial"/>
          <w:sz w:val="18"/>
          <w:szCs w:val="18"/>
        </w:rPr>
        <w:t>a</w:t>
      </w:r>
      <w:r w:rsidRPr="00C76F91">
        <w:rPr>
          <w:rFonts w:ascii="Arial" w:hAnsi="Arial" w:cs="Arial"/>
          <w:sz w:val="18"/>
          <w:szCs w:val="18"/>
        </w:rPr>
        <w:t xml:space="preserve"> Party’s lenders, counselors</w:t>
      </w:r>
      <w:r w:rsidR="006027BF">
        <w:rPr>
          <w:rFonts w:ascii="Arial" w:hAnsi="Arial" w:cs="Arial"/>
          <w:sz w:val="18"/>
          <w:szCs w:val="18"/>
        </w:rPr>
        <w:t>, advisors, intermediaries,</w:t>
      </w:r>
      <w:r w:rsidRPr="00C76F91">
        <w:rPr>
          <w:rFonts w:ascii="Arial" w:hAnsi="Arial" w:cs="Arial"/>
          <w:sz w:val="18"/>
          <w:szCs w:val="18"/>
        </w:rPr>
        <w:t xml:space="preserve"> or accountants who have agreed to keep such terms confidential) except in order to comply with any applicable law, order, regulation or exchange rule or to obtain transmission, distribution, ancillary or other regulated services; provided, each Party will notify the other Party of any proceeding of which it is aware which may result in non-routine disclosure.  ENGIE’s proprietary information also includes executed and un-executed agreements</w:t>
      </w:r>
      <w:r w:rsidR="00F14BE4">
        <w:rPr>
          <w:rFonts w:ascii="Arial" w:hAnsi="Arial" w:cs="Arial"/>
          <w:sz w:val="18"/>
          <w:szCs w:val="18"/>
        </w:rPr>
        <w:t xml:space="preserve"> customer agreements and</w:t>
      </w:r>
      <w:r w:rsidRPr="00C76F91">
        <w:rPr>
          <w:rFonts w:ascii="Arial" w:hAnsi="Arial" w:cs="Arial"/>
          <w:sz w:val="18"/>
          <w:szCs w:val="18"/>
        </w:rPr>
        <w:t xml:space="preserve"> pricing information for potential</w:t>
      </w:r>
      <w:r w:rsidR="00F14BE4">
        <w:rPr>
          <w:rFonts w:ascii="Arial" w:hAnsi="Arial" w:cs="Arial"/>
          <w:sz w:val="18"/>
          <w:szCs w:val="18"/>
        </w:rPr>
        <w:t xml:space="preserve"> of current</w:t>
      </w:r>
      <w:r w:rsidRPr="00C76F91">
        <w:rPr>
          <w:rFonts w:ascii="Arial" w:hAnsi="Arial" w:cs="Arial"/>
          <w:sz w:val="18"/>
          <w:szCs w:val="18"/>
        </w:rPr>
        <w:t xml:space="preserve"> customers</w:t>
      </w:r>
      <w:r w:rsidR="00F14BE4">
        <w:rPr>
          <w:rFonts w:ascii="Arial" w:hAnsi="Arial" w:cs="Arial"/>
          <w:sz w:val="18"/>
          <w:szCs w:val="18"/>
        </w:rPr>
        <w:t xml:space="preserve"> and Broker agree to keep such information confidential</w:t>
      </w:r>
      <w:r w:rsidRPr="00C76F91">
        <w:rPr>
          <w:rFonts w:ascii="Arial" w:hAnsi="Arial" w:cs="Arial"/>
          <w:sz w:val="18"/>
          <w:szCs w:val="18"/>
        </w:rPr>
        <w:t>.  The Parties shall be entitled to all remedies available at law or in equity to enforce, or seek relief in connection with, this confidentiality obligation; provided, all monetary damages shall be limited to direct actual damages and a breach of this section shall not give rise to a right to suspend or terminate this Agreement.</w:t>
      </w:r>
    </w:p>
    <w:p w14:paraId="6D7B590C" w14:textId="77777777" w:rsidR="00C76F91" w:rsidRPr="00C76F91" w:rsidRDefault="00C76F91" w:rsidP="00C76F91">
      <w:pPr>
        <w:jc w:val="both"/>
        <w:rPr>
          <w:rFonts w:ascii="Arial" w:hAnsi="Arial" w:cs="Arial"/>
          <w:sz w:val="18"/>
          <w:szCs w:val="18"/>
        </w:rPr>
      </w:pPr>
    </w:p>
    <w:p w14:paraId="301421DD" w14:textId="77777777" w:rsidR="00C76F91" w:rsidRPr="00C76F91" w:rsidRDefault="00C76F91" w:rsidP="00C76F91">
      <w:pPr>
        <w:ind w:firstLine="720"/>
        <w:jc w:val="both"/>
        <w:rPr>
          <w:rFonts w:ascii="Arial" w:hAnsi="Arial" w:cs="Arial"/>
          <w:sz w:val="18"/>
          <w:szCs w:val="18"/>
        </w:rPr>
      </w:pPr>
      <w:r w:rsidRPr="00C76F91">
        <w:rPr>
          <w:rFonts w:ascii="Arial" w:hAnsi="Arial" w:cs="Arial"/>
          <w:sz w:val="18"/>
          <w:szCs w:val="18"/>
        </w:rPr>
        <w:t xml:space="preserve">10. </w:t>
      </w:r>
      <w:r w:rsidRPr="00C76F91">
        <w:rPr>
          <w:rFonts w:ascii="Arial" w:hAnsi="Arial" w:cs="Arial"/>
          <w:sz w:val="18"/>
          <w:szCs w:val="18"/>
        </w:rPr>
        <w:tab/>
        <w:t>Nothing in this Agreement shall create or be construed to create an agency, p</w:t>
      </w:r>
      <w:r w:rsidR="006027BF">
        <w:rPr>
          <w:rFonts w:ascii="Arial" w:hAnsi="Arial" w:cs="Arial"/>
          <w:sz w:val="18"/>
          <w:szCs w:val="18"/>
        </w:rPr>
        <w:t xml:space="preserve">artnership, employer-employee, </w:t>
      </w:r>
      <w:r w:rsidRPr="00C76F91">
        <w:rPr>
          <w:rFonts w:ascii="Arial" w:hAnsi="Arial" w:cs="Arial"/>
          <w:sz w:val="18"/>
          <w:szCs w:val="18"/>
        </w:rPr>
        <w:t>joint venture or any similar legal relationship between Broker and ENGIE.  Neither Party to this Agreement has any right to obligate or bind the other in any manner whatsoever, nor to represent to third parties that it has any right to enter into any binding obligation on the other’s behalf.  This Agreement is not exclusive and the Parties each retain the right, at its sole discretion, to acquire the same or similar services from others without any obligation to the other Party.</w:t>
      </w:r>
    </w:p>
    <w:p w14:paraId="0F63E28C" w14:textId="77777777" w:rsidR="00C76F91" w:rsidRPr="00C76F91" w:rsidRDefault="00C76F91" w:rsidP="00C76F91">
      <w:pPr>
        <w:jc w:val="both"/>
        <w:rPr>
          <w:rFonts w:ascii="Arial" w:hAnsi="Arial" w:cs="Arial"/>
          <w:sz w:val="18"/>
          <w:szCs w:val="18"/>
        </w:rPr>
      </w:pPr>
    </w:p>
    <w:p w14:paraId="05F6BE60" w14:textId="77777777" w:rsidR="00C76F91" w:rsidRPr="00C76F91" w:rsidRDefault="00C76F91" w:rsidP="00C76F91">
      <w:pPr>
        <w:ind w:firstLine="720"/>
        <w:jc w:val="both"/>
        <w:rPr>
          <w:rFonts w:ascii="Arial" w:hAnsi="Arial" w:cs="Arial"/>
          <w:sz w:val="18"/>
          <w:szCs w:val="18"/>
        </w:rPr>
      </w:pPr>
      <w:r w:rsidRPr="00C76F91">
        <w:rPr>
          <w:rFonts w:ascii="Arial" w:hAnsi="Arial" w:cs="Arial"/>
          <w:sz w:val="18"/>
          <w:szCs w:val="18"/>
        </w:rPr>
        <w:t xml:space="preserve">11. </w:t>
      </w:r>
      <w:r w:rsidRPr="00C76F91">
        <w:rPr>
          <w:rFonts w:ascii="Arial" w:hAnsi="Arial" w:cs="Arial"/>
          <w:sz w:val="18"/>
          <w:szCs w:val="18"/>
        </w:rPr>
        <w:tab/>
        <w:t xml:space="preserve">This Agreement represents the full and final agreement between the Parties relating to the subject matter set forth in this Agreement.  This Agreement may only be amended by written instrument executed by each of the respective Parties. To the extent that Broker and ENGIE are Parties to an existing sales channel agreement or any other agreement(s) relating to the subject matter hereof, this Agreement supersedes and replaces any and all such agreement(s) as of the effective date of this Agreement. </w:t>
      </w:r>
    </w:p>
    <w:p w14:paraId="65F20E1D" w14:textId="77777777" w:rsidR="00C76F91" w:rsidRPr="00C76F91" w:rsidRDefault="00C76F91" w:rsidP="00C76F91">
      <w:pPr>
        <w:rPr>
          <w:rFonts w:ascii="Arial" w:hAnsi="Arial" w:cs="Arial"/>
          <w:sz w:val="18"/>
          <w:szCs w:val="18"/>
        </w:rPr>
      </w:pPr>
    </w:p>
    <w:p w14:paraId="121452F1" w14:textId="77777777" w:rsidR="00C76F91" w:rsidRPr="00C76F91" w:rsidRDefault="00C76F91" w:rsidP="00C76F91">
      <w:pPr>
        <w:ind w:firstLine="720"/>
        <w:jc w:val="both"/>
        <w:rPr>
          <w:rFonts w:ascii="Arial" w:hAnsi="Arial" w:cs="Arial"/>
          <w:sz w:val="18"/>
          <w:szCs w:val="18"/>
        </w:rPr>
      </w:pPr>
      <w:r w:rsidRPr="00C76F91">
        <w:rPr>
          <w:rFonts w:ascii="Arial" w:hAnsi="Arial" w:cs="Arial"/>
          <w:sz w:val="18"/>
          <w:szCs w:val="18"/>
        </w:rPr>
        <w:t>12.</w:t>
      </w:r>
      <w:r w:rsidRPr="00C76F91">
        <w:rPr>
          <w:rFonts w:ascii="Arial" w:hAnsi="Arial" w:cs="Arial"/>
          <w:sz w:val="18"/>
          <w:szCs w:val="18"/>
        </w:rPr>
        <w:tab/>
        <w:t>This Agreement shall be binding upon each of the Parties and their respective successors and assigns.  Neither Party may assign this Agreement without the express written consent of the other Party which consent shall not be unreasonably withheld.</w:t>
      </w:r>
    </w:p>
    <w:p w14:paraId="30BEAA50" w14:textId="77777777" w:rsidR="00C76F91" w:rsidRPr="00C76F91" w:rsidRDefault="00C76F91" w:rsidP="00C76F91">
      <w:pPr>
        <w:rPr>
          <w:rFonts w:ascii="Arial" w:hAnsi="Arial" w:cs="Arial"/>
          <w:sz w:val="18"/>
          <w:szCs w:val="18"/>
        </w:rPr>
      </w:pPr>
    </w:p>
    <w:p w14:paraId="1D9892D6" w14:textId="77777777" w:rsidR="00C76F91" w:rsidRPr="00C76F91" w:rsidRDefault="00C76F91" w:rsidP="00C76F91">
      <w:pPr>
        <w:ind w:firstLine="810"/>
        <w:jc w:val="both"/>
        <w:rPr>
          <w:rFonts w:ascii="Arial" w:hAnsi="Arial" w:cs="Arial"/>
          <w:b/>
          <w:sz w:val="18"/>
          <w:szCs w:val="18"/>
        </w:rPr>
      </w:pPr>
      <w:r w:rsidRPr="00C76F91">
        <w:rPr>
          <w:rFonts w:ascii="Arial" w:hAnsi="Arial" w:cs="Arial"/>
          <w:sz w:val="18"/>
          <w:szCs w:val="18"/>
        </w:rPr>
        <w:t>13.</w:t>
      </w:r>
      <w:r w:rsidRPr="00C76F91">
        <w:rPr>
          <w:rFonts w:ascii="Arial" w:hAnsi="Arial" w:cs="Arial"/>
          <w:sz w:val="18"/>
          <w:szCs w:val="18"/>
        </w:rPr>
        <w:tab/>
      </w:r>
      <w:r w:rsidRPr="00C76F91">
        <w:rPr>
          <w:rFonts w:ascii="Arial" w:hAnsi="Arial" w:cs="Arial"/>
          <w:b/>
          <w:bCs/>
          <w:sz w:val="18"/>
          <w:szCs w:val="18"/>
        </w:rPr>
        <w:t>NEITHER PARTY TO THIS AGREEMENT (NOR THEIR RESPECTIVE PARTNERS, SHAREHOLDERS, EMPLOYEES, OFFICERS OR DIRECTORS) SHALL BE LIABLE FOR ANY SPECIAL, CONSEQUENTIAL, INDIRECT, PUNITIVE,</w:t>
      </w:r>
      <w:r>
        <w:rPr>
          <w:rFonts w:ascii="Arial" w:hAnsi="Arial" w:cs="Arial"/>
          <w:b/>
          <w:bCs/>
          <w:sz w:val="18"/>
          <w:szCs w:val="18"/>
        </w:rPr>
        <w:t xml:space="preserve"> </w:t>
      </w:r>
      <w:r w:rsidRPr="00C76F91">
        <w:rPr>
          <w:rFonts w:ascii="Arial" w:hAnsi="Arial" w:cs="Arial"/>
          <w:b/>
          <w:sz w:val="18"/>
          <w:szCs w:val="18"/>
        </w:rPr>
        <w:t>EXEMPLARY DAMAGES WITHOUT REGARD TO WHETHER SUCH DAMAGES ARISE IN CONTRACT, IN TORT OR OTHERWISE.</w:t>
      </w:r>
    </w:p>
    <w:p w14:paraId="0145D212" w14:textId="77777777" w:rsidR="00C76F91" w:rsidRPr="00C76F91" w:rsidRDefault="00C76F91" w:rsidP="00C76F91">
      <w:pPr>
        <w:jc w:val="both"/>
        <w:rPr>
          <w:rFonts w:ascii="Arial" w:hAnsi="Arial" w:cs="Arial"/>
          <w:sz w:val="18"/>
          <w:szCs w:val="18"/>
        </w:rPr>
      </w:pPr>
    </w:p>
    <w:p w14:paraId="6E98A419" w14:textId="77777777" w:rsidR="00C76F91" w:rsidRPr="00C76F91" w:rsidRDefault="00C76F91" w:rsidP="00C76F91">
      <w:pPr>
        <w:ind w:firstLine="720"/>
        <w:jc w:val="both"/>
        <w:rPr>
          <w:rFonts w:ascii="Arial" w:hAnsi="Arial" w:cs="Arial"/>
          <w:sz w:val="18"/>
          <w:szCs w:val="18"/>
        </w:rPr>
      </w:pPr>
      <w:r w:rsidRPr="00C76F91">
        <w:rPr>
          <w:rFonts w:ascii="Arial" w:hAnsi="Arial" w:cs="Arial"/>
          <w:sz w:val="18"/>
          <w:szCs w:val="18"/>
        </w:rPr>
        <w:t>14.</w:t>
      </w:r>
      <w:r w:rsidRPr="00C76F91">
        <w:rPr>
          <w:rFonts w:ascii="Arial" w:hAnsi="Arial" w:cs="Arial"/>
          <w:sz w:val="18"/>
          <w:szCs w:val="18"/>
        </w:rPr>
        <w:tab/>
        <w:t>This Agreement may be executed in any number of counterparts all of which shall be representative of a single agreement.</w:t>
      </w:r>
    </w:p>
    <w:p w14:paraId="70DC4FB0" w14:textId="77777777" w:rsidR="00C76F91" w:rsidRPr="00C76F91" w:rsidRDefault="00C76F91" w:rsidP="00C76F91">
      <w:pPr>
        <w:ind w:left="720"/>
        <w:jc w:val="both"/>
        <w:rPr>
          <w:rFonts w:ascii="Arial" w:hAnsi="Arial" w:cs="Arial"/>
          <w:sz w:val="18"/>
          <w:szCs w:val="18"/>
        </w:rPr>
      </w:pPr>
    </w:p>
    <w:p w14:paraId="4EE9FB03" w14:textId="77777777" w:rsidR="00C76F91" w:rsidRPr="00C76F91" w:rsidRDefault="00C76F91" w:rsidP="00C76F91">
      <w:pPr>
        <w:ind w:left="720"/>
        <w:jc w:val="both"/>
        <w:rPr>
          <w:rFonts w:ascii="Arial" w:hAnsi="Arial" w:cs="Arial"/>
          <w:sz w:val="18"/>
          <w:szCs w:val="18"/>
        </w:rPr>
      </w:pPr>
      <w:r w:rsidRPr="00C76F91">
        <w:rPr>
          <w:rFonts w:ascii="Arial" w:hAnsi="Arial" w:cs="Arial"/>
          <w:sz w:val="18"/>
          <w:szCs w:val="18"/>
        </w:rPr>
        <w:t xml:space="preserve">Executed to be effective as of </w:t>
      </w:r>
      <w:r w:rsidRPr="00C76F91">
        <w:rPr>
          <w:rFonts w:ascii="Arial" w:hAnsi="Arial" w:cs="Arial"/>
          <w:iCs/>
          <w:sz w:val="18"/>
          <w:szCs w:val="18"/>
        </w:rPr>
        <w:t>the</w:t>
      </w:r>
      <w:bookmarkStart w:id="4" w:name="Text2"/>
      <w:r w:rsidRPr="00C76F91">
        <w:rPr>
          <w:rFonts w:ascii="Arial" w:hAnsi="Arial" w:cs="Arial"/>
          <w:iCs/>
          <w:sz w:val="18"/>
          <w:szCs w:val="18"/>
        </w:rPr>
        <w:t xml:space="preserve"> </w:t>
      </w:r>
      <w:r w:rsidRPr="00C76F91">
        <w:rPr>
          <w:rFonts w:ascii="Arial" w:hAnsi="Arial" w:cs="Arial"/>
          <w:iCs/>
          <w:sz w:val="18"/>
          <w:szCs w:val="18"/>
        </w:rPr>
        <w:fldChar w:fldCharType="begin">
          <w:ffData>
            <w:name w:val="Text2"/>
            <w:enabled/>
            <w:calcOnExit w:val="0"/>
            <w:textInput/>
          </w:ffData>
        </w:fldChar>
      </w:r>
      <w:r w:rsidRPr="00C76F91">
        <w:rPr>
          <w:rFonts w:ascii="Arial" w:hAnsi="Arial" w:cs="Arial"/>
          <w:iCs/>
          <w:sz w:val="18"/>
          <w:szCs w:val="18"/>
        </w:rPr>
        <w:instrText xml:space="preserve"> FORMTEXT </w:instrText>
      </w:r>
      <w:r w:rsidRPr="00C76F91">
        <w:rPr>
          <w:rFonts w:ascii="Arial" w:hAnsi="Arial" w:cs="Arial"/>
          <w:iCs/>
          <w:sz w:val="18"/>
          <w:szCs w:val="18"/>
        </w:rPr>
      </w:r>
      <w:r w:rsidRPr="00C76F91">
        <w:rPr>
          <w:rFonts w:ascii="Arial" w:hAnsi="Arial" w:cs="Arial"/>
          <w:iCs/>
          <w:sz w:val="18"/>
          <w:szCs w:val="18"/>
        </w:rPr>
        <w:fldChar w:fldCharType="separate"/>
      </w:r>
      <w:r w:rsidRPr="00C76F91">
        <w:rPr>
          <w:rFonts w:ascii="Arial" w:hAnsi="Arial" w:cs="Arial"/>
          <w:iCs/>
          <w:noProof/>
          <w:sz w:val="18"/>
          <w:szCs w:val="18"/>
        </w:rPr>
        <w:t>[Day]</w:t>
      </w:r>
      <w:r w:rsidRPr="00C76F91">
        <w:rPr>
          <w:rFonts w:ascii="Arial" w:hAnsi="Arial" w:cs="Arial"/>
          <w:iCs/>
          <w:sz w:val="18"/>
          <w:szCs w:val="18"/>
        </w:rPr>
        <w:fldChar w:fldCharType="end"/>
      </w:r>
      <w:bookmarkEnd w:id="4"/>
      <w:r w:rsidRPr="00C76F91">
        <w:rPr>
          <w:rFonts w:ascii="Arial" w:hAnsi="Arial" w:cs="Arial"/>
          <w:iCs/>
          <w:sz w:val="18"/>
          <w:szCs w:val="18"/>
        </w:rPr>
        <w:t xml:space="preserve"> day of </w:t>
      </w:r>
      <w:bookmarkStart w:id="5" w:name="Text4"/>
      <w:r w:rsidRPr="00C76F91">
        <w:rPr>
          <w:rFonts w:ascii="Arial" w:hAnsi="Arial" w:cs="Arial"/>
          <w:iCs/>
          <w:sz w:val="18"/>
          <w:szCs w:val="18"/>
        </w:rPr>
        <w:fldChar w:fldCharType="begin">
          <w:ffData>
            <w:name w:val="Text4"/>
            <w:enabled/>
            <w:calcOnExit w:val="0"/>
            <w:textInput/>
          </w:ffData>
        </w:fldChar>
      </w:r>
      <w:r w:rsidRPr="00C76F91">
        <w:rPr>
          <w:rFonts w:ascii="Arial" w:hAnsi="Arial" w:cs="Arial"/>
          <w:iCs/>
          <w:sz w:val="18"/>
          <w:szCs w:val="18"/>
        </w:rPr>
        <w:instrText xml:space="preserve"> FORMTEXT </w:instrText>
      </w:r>
      <w:r w:rsidRPr="00C76F91">
        <w:rPr>
          <w:rFonts w:ascii="Arial" w:hAnsi="Arial" w:cs="Arial"/>
          <w:iCs/>
          <w:sz w:val="18"/>
          <w:szCs w:val="18"/>
        </w:rPr>
      </w:r>
      <w:r w:rsidRPr="00C76F91">
        <w:rPr>
          <w:rFonts w:ascii="Arial" w:hAnsi="Arial" w:cs="Arial"/>
          <w:iCs/>
          <w:sz w:val="18"/>
          <w:szCs w:val="18"/>
        </w:rPr>
        <w:fldChar w:fldCharType="separate"/>
      </w:r>
      <w:r w:rsidRPr="00C76F91">
        <w:rPr>
          <w:rFonts w:ascii="Arial" w:hAnsi="Arial" w:cs="Arial"/>
          <w:iCs/>
          <w:noProof/>
          <w:sz w:val="18"/>
          <w:szCs w:val="18"/>
        </w:rPr>
        <w:t>[Month]</w:t>
      </w:r>
      <w:r w:rsidRPr="00C76F91">
        <w:rPr>
          <w:rFonts w:ascii="Arial" w:hAnsi="Arial" w:cs="Arial"/>
          <w:iCs/>
          <w:sz w:val="18"/>
          <w:szCs w:val="18"/>
        </w:rPr>
        <w:fldChar w:fldCharType="end"/>
      </w:r>
      <w:bookmarkEnd w:id="5"/>
      <w:r w:rsidRPr="00C76F91">
        <w:rPr>
          <w:rFonts w:ascii="Arial" w:hAnsi="Arial" w:cs="Arial"/>
          <w:iCs/>
          <w:sz w:val="18"/>
          <w:szCs w:val="18"/>
        </w:rPr>
        <w:t xml:space="preserve"> 20</w:t>
      </w:r>
      <w:bookmarkStart w:id="6" w:name="Text3"/>
      <w:r w:rsidRPr="00C76F91">
        <w:rPr>
          <w:rFonts w:ascii="Arial" w:hAnsi="Arial" w:cs="Arial"/>
          <w:iCs/>
          <w:sz w:val="18"/>
          <w:szCs w:val="18"/>
        </w:rPr>
        <w:fldChar w:fldCharType="begin">
          <w:ffData>
            <w:name w:val="Text3"/>
            <w:enabled/>
            <w:calcOnExit w:val="0"/>
            <w:textInput/>
          </w:ffData>
        </w:fldChar>
      </w:r>
      <w:r w:rsidRPr="00C76F91">
        <w:rPr>
          <w:rFonts w:ascii="Arial" w:hAnsi="Arial" w:cs="Arial"/>
          <w:iCs/>
          <w:sz w:val="18"/>
          <w:szCs w:val="18"/>
        </w:rPr>
        <w:instrText xml:space="preserve"> FORMTEXT </w:instrText>
      </w:r>
      <w:r w:rsidRPr="00C76F91">
        <w:rPr>
          <w:rFonts w:ascii="Arial" w:hAnsi="Arial" w:cs="Arial"/>
          <w:iCs/>
          <w:sz w:val="18"/>
          <w:szCs w:val="18"/>
        </w:rPr>
      </w:r>
      <w:r w:rsidRPr="00C76F91">
        <w:rPr>
          <w:rFonts w:ascii="Arial" w:hAnsi="Arial" w:cs="Arial"/>
          <w:iCs/>
          <w:sz w:val="18"/>
          <w:szCs w:val="18"/>
        </w:rPr>
        <w:fldChar w:fldCharType="separate"/>
      </w:r>
      <w:r w:rsidRPr="00C76F91">
        <w:rPr>
          <w:rFonts w:ascii="Arial" w:hAnsi="Arial" w:cs="Arial"/>
          <w:iCs/>
          <w:noProof/>
          <w:sz w:val="18"/>
          <w:szCs w:val="18"/>
        </w:rPr>
        <w:t>[Year]</w:t>
      </w:r>
      <w:r w:rsidRPr="00C76F91">
        <w:rPr>
          <w:rFonts w:ascii="Arial" w:hAnsi="Arial" w:cs="Arial"/>
          <w:iCs/>
          <w:sz w:val="18"/>
          <w:szCs w:val="18"/>
        </w:rPr>
        <w:fldChar w:fldCharType="end"/>
      </w:r>
      <w:bookmarkEnd w:id="6"/>
      <w:r w:rsidRPr="00C76F91">
        <w:rPr>
          <w:rFonts w:ascii="Arial" w:hAnsi="Arial" w:cs="Arial"/>
          <w:iCs/>
          <w:sz w:val="18"/>
          <w:szCs w:val="18"/>
        </w:rPr>
        <w:t>.</w:t>
      </w:r>
    </w:p>
    <w:p w14:paraId="014F8779" w14:textId="77777777" w:rsidR="00C76F91" w:rsidRPr="00C76F91" w:rsidRDefault="00C76F91" w:rsidP="00C76F91">
      <w:pPr>
        <w:jc w:val="both"/>
        <w:rPr>
          <w:rFonts w:ascii="Arial" w:hAnsi="Arial" w:cs="Arial"/>
          <w:sz w:val="18"/>
          <w:szCs w:val="18"/>
        </w:rPr>
      </w:pPr>
    </w:p>
    <w:tbl>
      <w:tblPr>
        <w:tblW w:w="0" w:type="auto"/>
        <w:tblCellMar>
          <w:left w:w="115" w:type="dxa"/>
          <w:right w:w="115" w:type="dxa"/>
        </w:tblCellMar>
        <w:tblLook w:val="0000" w:firstRow="0" w:lastRow="0" w:firstColumn="0" w:lastColumn="0" w:noHBand="0" w:noVBand="0"/>
      </w:tblPr>
      <w:tblGrid>
        <w:gridCol w:w="5083"/>
        <w:gridCol w:w="5141"/>
      </w:tblGrid>
      <w:tr w:rsidR="00C76F91" w:rsidRPr="00C76F91" w14:paraId="5D4B7356" w14:textId="77777777" w:rsidTr="007E4DF8">
        <w:tc>
          <w:tcPr>
            <w:tcW w:w="5155" w:type="dxa"/>
          </w:tcPr>
          <w:p w14:paraId="7EA943E7" w14:textId="5F118A0A" w:rsidR="00C76F91" w:rsidRPr="00C76F91" w:rsidRDefault="00887A52" w:rsidP="00887A52">
            <w:pPr>
              <w:pStyle w:val="Heading3"/>
              <w:rPr>
                <w:rFonts w:ascii="Arial" w:hAnsi="Arial" w:cs="Arial"/>
                <w:b w:val="0"/>
                <w:bCs w:val="0"/>
                <w:sz w:val="18"/>
                <w:szCs w:val="18"/>
              </w:rPr>
            </w:pPr>
            <w:r>
              <w:rPr>
                <w:rFonts w:ascii="Arial" w:hAnsi="Arial" w:cs="Arial"/>
                <w:sz w:val="18"/>
                <w:szCs w:val="18"/>
              </w:rPr>
              <w:t>_______________________________ BROKER</w:t>
            </w:r>
          </w:p>
          <w:p w14:paraId="3E9EE1F0" w14:textId="77777777" w:rsidR="00C76F91" w:rsidRPr="00C76F91" w:rsidRDefault="00C76F91" w:rsidP="00C76F91">
            <w:pPr>
              <w:rPr>
                <w:rFonts w:ascii="Arial" w:hAnsi="Arial" w:cs="Arial"/>
                <w:sz w:val="18"/>
                <w:szCs w:val="18"/>
              </w:rPr>
            </w:pPr>
          </w:p>
        </w:tc>
        <w:tc>
          <w:tcPr>
            <w:tcW w:w="5220" w:type="dxa"/>
          </w:tcPr>
          <w:p w14:paraId="704E991D" w14:textId="77777777" w:rsidR="00C76F91" w:rsidRPr="00C76F91" w:rsidRDefault="00C76F91" w:rsidP="00C76F91">
            <w:pPr>
              <w:ind w:right="-914"/>
              <w:jc w:val="both"/>
              <w:rPr>
                <w:rFonts w:ascii="Arial" w:hAnsi="Arial" w:cs="Arial"/>
                <w:b/>
                <w:bCs/>
                <w:sz w:val="18"/>
                <w:szCs w:val="18"/>
              </w:rPr>
            </w:pPr>
            <w:r w:rsidRPr="00C76F91">
              <w:rPr>
                <w:rFonts w:ascii="Arial" w:hAnsi="Arial" w:cs="Arial"/>
                <w:b/>
                <w:bCs/>
                <w:sz w:val="18"/>
                <w:szCs w:val="18"/>
              </w:rPr>
              <w:t>ENGIE Resources LLC</w:t>
            </w:r>
          </w:p>
          <w:p w14:paraId="1254E114" w14:textId="77777777" w:rsidR="00C76F91" w:rsidRPr="00C76F91" w:rsidRDefault="00C76F91" w:rsidP="00C76F91">
            <w:pPr>
              <w:jc w:val="both"/>
              <w:rPr>
                <w:rFonts w:ascii="Arial" w:hAnsi="Arial" w:cs="Arial"/>
                <w:sz w:val="18"/>
                <w:szCs w:val="18"/>
              </w:rPr>
            </w:pPr>
          </w:p>
        </w:tc>
      </w:tr>
      <w:tr w:rsidR="00C76F91" w:rsidRPr="00C76F91" w14:paraId="37DBE40B" w14:textId="77777777" w:rsidTr="00887A52">
        <w:trPr>
          <w:trHeight w:val="639"/>
        </w:trPr>
        <w:tc>
          <w:tcPr>
            <w:tcW w:w="5155" w:type="dxa"/>
          </w:tcPr>
          <w:p w14:paraId="05E53461" w14:textId="77777777" w:rsidR="00887A52" w:rsidRDefault="00887A52" w:rsidP="00C76F91">
            <w:pPr>
              <w:jc w:val="both"/>
              <w:rPr>
                <w:rFonts w:ascii="Arial" w:hAnsi="Arial" w:cs="Arial"/>
                <w:sz w:val="18"/>
                <w:szCs w:val="18"/>
              </w:rPr>
            </w:pPr>
          </w:p>
          <w:p w14:paraId="3294977D" w14:textId="6B7C07AD" w:rsidR="00C76F91" w:rsidRPr="00C76F91" w:rsidRDefault="00887A52" w:rsidP="00C76F91">
            <w:pPr>
              <w:jc w:val="both"/>
              <w:rPr>
                <w:rFonts w:ascii="Arial" w:hAnsi="Arial" w:cs="Arial"/>
                <w:sz w:val="18"/>
                <w:szCs w:val="18"/>
              </w:rPr>
            </w:pPr>
            <w:r>
              <w:rPr>
                <w:rFonts w:ascii="Arial" w:hAnsi="Arial" w:cs="Arial"/>
                <w:sz w:val="18"/>
                <w:szCs w:val="18"/>
              </w:rPr>
              <w:t>Signature</w:t>
            </w:r>
            <w:r w:rsidR="00C76F91" w:rsidRPr="00C76F91">
              <w:rPr>
                <w:rFonts w:ascii="Arial" w:hAnsi="Arial" w:cs="Arial"/>
                <w:sz w:val="18"/>
                <w:szCs w:val="18"/>
              </w:rPr>
              <w:t>: ______________________________</w:t>
            </w:r>
          </w:p>
        </w:tc>
        <w:tc>
          <w:tcPr>
            <w:tcW w:w="5220" w:type="dxa"/>
          </w:tcPr>
          <w:p w14:paraId="098469CF" w14:textId="1CD1C7A0" w:rsidR="00C76F91" w:rsidRPr="00C76F91" w:rsidRDefault="00887A52" w:rsidP="00C76F91">
            <w:pPr>
              <w:jc w:val="both"/>
              <w:rPr>
                <w:rFonts w:ascii="Arial" w:hAnsi="Arial" w:cs="Arial"/>
                <w:sz w:val="18"/>
                <w:szCs w:val="18"/>
              </w:rPr>
            </w:pPr>
            <w:r>
              <w:rPr>
                <w:rFonts w:ascii="Arial" w:hAnsi="Arial" w:cs="Arial"/>
                <w:sz w:val="18"/>
                <w:szCs w:val="18"/>
              </w:rPr>
              <w:t>Signature</w:t>
            </w:r>
            <w:r w:rsidR="00C76F91" w:rsidRPr="00C76F91">
              <w:rPr>
                <w:rFonts w:ascii="Arial" w:hAnsi="Arial" w:cs="Arial"/>
                <w:sz w:val="18"/>
                <w:szCs w:val="18"/>
              </w:rPr>
              <w:t>: ________________________________</w:t>
            </w:r>
          </w:p>
        </w:tc>
      </w:tr>
      <w:tr w:rsidR="00C76F91" w:rsidRPr="00C76F91" w14:paraId="2D3D7137" w14:textId="77777777" w:rsidTr="00887A52">
        <w:trPr>
          <w:trHeight w:val="630"/>
        </w:trPr>
        <w:tc>
          <w:tcPr>
            <w:tcW w:w="5155" w:type="dxa"/>
          </w:tcPr>
          <w:p w14:paraId="09C85C88" w14:textId="77777777" w:rsidR="00C76F91" w:rsidRDefault="00C76F91" w:rsidP="00C76F91">
            <w:pPr>
              <w:jc w:val="both"/>
              <w:rPr>
                <w:rFonts w:ascii="Arial" w:hAnsi="Arial" w:cs="Arial"/>
                <w:sz w:val="18"/>
                <w:szCs w:val="18"/>
              </w:rPr>
            </w:pPr>
          </w:p>
          <w:p w14:paraId="66927B69" w14:textId="77777777" w:rsidR="00C76F91" w:rsidRPr="00C76F91" w:rsidRDefault="00C76F91" w:rsidP="00C76F91">
            <w:pPr>
              <w:jc w:val="both"/>
              <w:rPr>
                <w:rFonts w:ascii="Arial" w:hAnsi="Arial" w:cs="Arial"/>
                <w:sz w:val="18"/>
                <w:szCs w:val="18"/>
              </w:rPr>
            </w:pPr>
            <w:r w:rsidRPr="00C76F91">
              <w:rPr>
                <w:rFonts w:ascii="Arial" w:hAnsi="Arial" w:cs="Arial"/>
                <w:sz w:val="18"/>
                <w:szCs w:val="18"/>
              </w:rPr>
              <w:t>Name: ___________________________</w:t>
            </w:r>
          </w:p>
        </w:tc>
        <w:tc>
          <w:tcPr>
            <w:tcW w:w="5220" w:type="dxa"/>
          </w:tcPr>
          <w:p w14:paraId="1C955937" w14:textId="77777777" w:rsidR="00C76F91" w:rsidRDefault="00C76F91" w:rsidP="00C76F91">
            <w:pPr>
              <w:jc w:val="both"/>
              <w:rPr>
                <w:rFonts w:ascii="Arial" w:hAnsi="Arial" w:cs="Arial"/>
                <w:sz w:val="18"/>
                <w:szCs w:val="18"/>
              </w:rPr>
            </w:pPr>
          </w:p>
          <w:p w14:paraId="288C664D" w14:textId="77777777" w:rsidR="00C76F91" w:rsidRPr="00C76F91" w:rsidRDefault="00C76F91" w:rsidP="00C76F91">
            <w:pPr>
              <w:jc w:val="both"/>
              <w:rPr>
                <w:rFonts w:ascii="Arial" w:hAnsi="Arial" w:cs="Arial"/>
                <w:sz w:val="18"/>
                <w:szCs w:val="18"/>
              </w:rPr>
            </w:pPr>
            <w:r w:rsidRPr="00C76F91">
              <w:rPr>
                <w:rFonts w:ascii="Arial" w:hAnsi="Arial" w:cs="Arial"/>
                <w:sz w:val="18"/>
                <w:szCs w:val="18"/>
              </w:rPr>
              <w:t>Name: _____________________________</w:t>
            </w:r>
          </w:p>
        </w:tc>
      </w:tr>
      <w:tr w:rsidR="00C76F91" w:rsidRPr="00C76F91" w14:paraId="4700FB51" w14:textId="77777777" w:rsidTr="00887A52">
        <w:trPr>
          <w:trHeight w:val="558"/>
        </w:trPr>
        <w:tc>
          <w:tcPr>
            <w:tcW w:w="5155" w:type="dxa"/>
          </w:tcPr>
          <w:p w14:paraId="292D0B45" w14:textId="77777777" w:rsidR="00C76F91" w:rsidRDefault="00C76F91" w:rsidP="00C76F91">
            <w:pPr>
              <w:jc w:val="both"/>
              <w:rPr>
                <w:rFonts w:ascii="Arial" w:hAnsi="Arial" w:cs="Arial"/>
                <w:sz w:val="18"/>
                <w:szCs w:val="18"/>
              </w:rPr>
            </w:pPr>
          </w:p>
          <w:p w14:paraId="40162A10" w14:textId="77777777" w:rsidR="00C76F91" w:rsidRPr="00C76F91" w:rsidRDefault="00C76F91" w:rsidP="00C76F91">
            <w:pPr>
              <w:jc w:val="both"/>
              <w:rPr>
                <w:rFonts w:ascii="Arial" w:hAnsi="Arial" w:cs="Arial"/>
                <w:sz w:val="18"/>
                <w:szCs w:val="18"/>
              </w:rPr>
            </w:pPr>
            <w:r w:rsidRPr="00C76F91">
              <w:rPr>
                <w:rFonts w:ascii="Arial" w:hAnsi="Arial" w:cs="Arial"/>
                <w:sz w:val="18"/>
                <w:szCs w:val="18"/>
              </w:rPr>
              <w:t>Title: ____________________________</w:t>
            </w:r>
          </w:p>
        </w:tc>
        <w:tc>
          <w:tcPr>
            <w:tcW w:w="5220" w:type="dxa"/>
          </w:tcPr>
          <w:p w14:paraId="2D58730B" w14:textId="77777777" w:rsidR="00C76F91" w:rsidRDefault="00C76F91" w:rsidP="00C76F91">
            <w:pPr>
              <w:jc w:val="both"/>
              <w:rPr>
                <w:rFonts w:ascii="Arial" w:hAnsi="Arial" w:cs="Arial"/>
                <w:sz w:val="18"/>
                <w:szCs w:val="18"/>
              </w:rPr>
            </w:pPr>
          </w:p>
          <w:p w14:paraId="35422E8F" w14:textId="77777777" w:rsidR="00C76F91" w:rsidRPr="00C76F91" w:rsidRDefault="00C76F91" w:rsidP="00C76F91">
            <w:pPr>
              <w:jc w:val="both"/>
              <w:rPr>
                <w:rFonts w:ascii="Arial" w:hAnsi="Arial" w:cs="Arial"/>
                <w:sz w:val="18"/>
                <w:szCs w:val="18"/>
              </w:rPr>
            </w:pPr>
            <w:r w:rsidRPr="00C76F91">
              <w:rPr>
                <w:rFonts w:ascii="Arial" w:hAnsi="Arial" w:cs="Arial"/>
                <w:sz w:val="18"/>
                <w:szCs w:val="18"/>
              </w:rPr>
              <w:t>Title: ______________________________</w:t>
            </w:r>
          </w:p>
        </w:tc>
      </w:tr>
      <w:tr w:rsidR="00C76F91" w:rsidRPr="00C76F91" w14:paraId="381FA9DB" w14:textId="77777777" w:rsidTr="007E4DF8">
        <w:tc>
          <w:tcPr>
            <w:tcW w:w="5155" w:type="dxa"/>
          </w:tcPr>
          <w:p w14:paraId="0BB62453" w14:textId="77777777" w:rsidR="00C76F91" w:rsidRPr="00C76F91" w:rsidRDefault="00C76F91" w:rsidP="00C76F91">
            <w:pPr>
              <w:jc w:val="both"/>
              <w:rPr>
                <w:rFonts w:ascii="Arial" w:hAnsi="Arial" w:cs="Arial"/>
                <w:sz w:val="18"/>
                <w:szCs w:val="18"/>
              </w:rPr>
            </w:pPr>
          </w:p>
        </w:tc>
        <w:tc>
          <w:tcPr>
            <w:tcW w:w="5220" w:type="dxa"/>
          </w:tcPr>
          <w:p w14:paraId="659C4C15" w14:textId="77777777" w:rsidR="00C76F91" w:rsidRPr="00C76F91" w:rsidRDefault="00C76F91" w:rsidP="00C76F91">
            <w:pPr>
              <w:jc w:val="both"/>
              <w:rPr>
                <w:rFonts w:ascii="Arial" w:hAnsi="Arial" w:cs="Arial"/>
                <w:sz w:val="18"/>
                <w:szCs w:val="18"/>
              </w:rPr>
            </w:pPr>
          </w:p>
        </w:tc>
      </w:tr>
      <w:tr w:rsidR="00B26176" w:rsidRPr="00C76F91" w14:paraId="5D652BE0" w14:textId="77777777" w:rsidTr="00887A52">
        <w:trPr>
          <w:gridAfter w:val="1"/>
          <w:wAfter w:w="5220" w:type="dxa"/>
          <w:trHeight w:val="837"/>
        </w:trPr>
        <w:tc>
          <w:tcPr>
            <w:tcW w:w="5155" w:type="dxa"/>
          </w:tcPr>
          <w:p w14:paraId="425B4B5C" w14:textId="77777777" w:rsidR="00B26176" w:rsidRDefault="00B26176" w:rsidP="00C76F91">
            <w:pPr>
              <w:pStyle w:val="Heading2"/>
              <w:rPr>
                <w:rFonts w:ascii="Arial" w:hAnsi="Arial" w:cs="Arial"/>
                <w:sz w:val="18"/>
                <w:szCs w:val="18"/>
              </w:rPr>
            </w:pPr>
            <w:r w:rsidRPr="00C76F91">
              <w:rPr>
                <w:rFonts w:ascii="Arial" w:hAnsi="Arial" w:cs="Arial"/>
                <w:sz w:val="18"/>
                <w:szCs w:val="18"/>
              </w:rPr>
              <w:t>Address:  __________________________</w:t>
            </w:r>
          </w:p>
          <w:p w14:paraId="5B3FAA51" w14:textId="77777777" w:rsidR="00887A52" w:rsidRDefault="00887A52" w:rsidP="00887A52"/>
          <w:p w14:paraId="31C40370" w14:textId="75E2F651" w:rsidR="00887A52" w:rsidRPr="00887A52" w:rsidRDefault="00887A52" w:rsidP="00887A52">
            <w:r>
              <w:rPr>
                <w:rFonts w:ascii="Arial" w:hAnsi="Arial" w:cs="Arial"/>
                <w:sz w:val="18"/>
                <w:szCs w:val="18"/>
              </w:rPr>
              <w:t xml:space="preserve">                  </w:t>
            </w:r>
            <w:r w:rsidRPr="00C76F91">
              <w:rPr>
                <w:rFonts w:ascii="Arial" w:hAnsi="Arial" w:cs="Arial"/>
                <w:sz w:val="18"/>
                <w:szCs w:val="18"/>
              </w:rPr>
              <w:t>__________________________</w:t>
            </w:r>
          </w:p>
        </w:tc>
      </w:tr>
      <w:tr w:rsidR="00B26176" w:rsidRPr="00C76F91" w14:paraId="7543A78F" w14:textId="77777777" w:rsidTr="00887A52">
        <w:trPr>
          <w:gridAfter w:val="1"/>
          <w:wAfter w:w="5220" w:type="dxa"/>
          <w:trHeight w:val="540"/>
        </w:trPr>
        <w:tc>
          <w:tcPr>
            <w:tcW w:w="5155" w:type="dxa"/>
          </w:tcPr>
          <w:p w14:paraId="15183A28" w14:textId="77777777" w:rsidR="00887A52" w:rsidRDefault="00887A52" w:rsidP="00887A52">
            <w:pPr>
              <w:tabs>
                <w:tab w:val="left" w:pos="990"/>
              </w:tabs>
              <w:jc w:val="both"/>
              <w:rPr>
                <w:rFonts w:ascii="Arial" w:hAnsi="Arial" w:cs="Arial"/>
                <w:sz w:val="18"/>
                <w:szCs w:val="18"/>
              </w:rPr>
            </w:pPr>
          </w:p>
          <w:p w14:paraId="790D3122" w14:textId="260B2344" w:rsidR="00B26176" w:rsidRPr="00C76F91" w:rsidRDefault="00887A52" w:rsidP="00887A52">
            <w:pPr>
              <w:tabs>
                <w:tab w:val="left" w:pos="990"/>
              </w:tabs>
              <w:jc w:val="both"/>
              <w:rPr>
                <w:rFonts w:ascii="Arial" w:hAnsi="Arial" w:cs="Arial"/>
                <w:sz w:val="18"/>
                <w:szCs w:val="18"/>
              </w:rPr>
            </w:pPr>
            <w:r>
              <w:rPr>
                <w:rFonts w:ascii="Arial" w:hAnsi="Arial" w:cs="Arial"/>
                <w:sz w:val="18"/>
                <w:szCs w:val="18"/>
              </w:rPr>
              <w:t>Federal Tax ID./EIN</w:t>
            </w:r>
            <w:r w:rsidR="00B26176">
              <w:rPr>
                <w:rFonts w:ascii="Arial" w:hAnsi="Arial" w:cs="Arial"/>
                <w:sz w:val="18"/>
                <w:szCs w:val="18"/>
              </w:rPr>
              <w:t xml:space="preserve"> </w:t>
            </w:r>
            <w:r>
              <w:rPr>
                <w:rFonts w:ascii="Arial" w:hAnsi="Arial" w:cs="Arial"/>
                <w:sz w:val="18"/>
                <w:szCs w:val="18"/>
              </w:rPr>
              <w:t>__________________________</w:t>
            </w:r>
          </w:p>
        </w:tc>
      </w:tr>
      <w:tr w:rsidR="00B26176" w:rsidRPr="00C76F91" w14:paraId="0E99731D" w14:textId="77777777" w:rsidTr="00887A52">
        <w:trPr>
          <w:gridAfter w:val="1"/>
          <w:wAfter w:w="5220" w:type="dxa"/>
          <w:trHeight w:val="540"/>
        </w:trPr>
        <w:tc>
          <w:tcPr>
            <w:tcW w:w="5155" w:type="dxa"/>
          </w:tcPr>
          <w:p w14:paraId="3F8003F2" w14:textId="77777777" w:rsidR="00B26176" w:rsidRDefault="00B26176" w:rsidP="00C76F91">
            <w:pPr>
              <w:tabs>
                <w:tab w:val="left" w:pos="990"/>
              </w:tabs>
              <w:jc w:val="both"/>
              <w:rPr>
                <w:rFonts w:ascii="Arial" w:hAnsi="Arial" w:cs="Arial"/>
                <w:sz w:val="18"/>
                <w:szCs w:val="18"/>
              </w:rPr>
            </w:pPr>
          </w:p>
          <w:p w14:paraId="2D244371" w14:textId="77777777" w:rsidR="00B26176" w:rsidRPr="00C76F91" w:rsidRDefault="00B26176" w:rsidP="00C76F91">
            <w:pPr>
              <w:tabs>
                <w:tab w:val="left" w:pos="990"/>
              </w:tabs>
              <w:jc w:val="both"/>
              <w:rPr>
                <w:rFonts w:ascii="Arial" w:hAnsi="Arial" w:cs="Arial"/>
                <w:sz w:val="18"/>
                <w:szCs w:val="18"/>
              </w:rPr>
            </w:pPr>
            <w:r w:rsidRPr="00C76F91">
              <w:rPr>
                <w:rFonts w:ascii="Arial" w:hAnsi="Arial" w:cs="Arial"/>
                <w:sz w:val="18"/>
                <w:szCs w:val="18"/>
              </w:rPr>
              <w:t>Phone:     __________________________</w:t>
            </w:r>
          </w:p>
        </w:tc>
      </w:tr>
      <w:tr w:rsidR="00B26176" w:rsidRPr="00C76F91" w14:paraId="6F611D5D" w14:textId="77777777" w:rsidTr="00887A52">
        <w:trPr>
          <w:gridAfter w:val="1"/>
          <w:wAfter w:w="5220" w:type="dxa"/>
          <w:trHeight w:val="666"/>
        </w:trPr>
        <w:tc>
          <w:tcPr>
            <w:tcW w:w="5155" w:type="dxa"/>
          </w:tcPr>
          <w:p w14:paraId="71B31EC5" w14:textId="77777777" w:rsidR="00B26176" w:rsidRDefault="00B26176" w:rsidP="00C76F91">
            <w:pPr>
              <w:tabs>
                <w:tab w:val="left" w:pos="990"/>
              </w:tabs>
              <w:jc w:val="both"/>
              <w:rPr>
                <w:rFonts w:ascii="Arial" w:hAnsi="Arial" w:cs="Arial"/>
                <w:sz w:val="18"/>
                <w:szCs w:val="18"/>
              </w:rPr>
            </w:pPr>
          </w:p>
          <w:p w14:paraId="2FE1EB97" w14:textId="1244A0E2" w:rsidR="00887A52" w:rsidRPr="00C76F91" w:rsidRDefault="00887A52" w:rsidP="00C76F91">
            <w:pPr>
              <w:tabs>
                <w:tab w:val="left" w:pos="990"/>
              </w:tabs>
              <w:jc w:val="both"/>
              <w:rPr>
                <w:rFonts w:ascii="Arial" w:hAnsi="Arial" w:cs="Arial"/>
                <w:sz w:val="18"/>
                <w:szCs w:val="18"/>
              </w:rPr>
            </w:pPr>
            <w:r>
              <w:rPr>
                <w:rFonts w:ascii="Arial" w:hAnsi="Arial" w:cs="Arial"/>
                <w:sz w:val="18"/>
                <w:szCs w:val="18"/>
              </w:rPr>
              <w:t>Email: _________________________________</w:t>
            </w:r>
          </w:p>
        </w:tc>
      </w:tr>
    </w:tbl>
    <w:p w14:paraId="7A723C2B" w14:textId="77777777" w:rsidR="00E6365A" w:rsidRPr="00C76F91" w:rsidRDefault="00000000" w:rsidP="00887A52">
      <w:pPr>
        <w:rPr>
          <w:rFonts w:ascii="Arial" w:hAnsi="Arial" w:cs="Arial"/>
          <w:sz w:val="18"/>
          <w:szCs w:val="18"/>
        </w:rPr>
      </w:pPr>
    </w:p>
    <w:sectPr w:rsidR="00E6365A" w:rsidRPr="00C76F91" w:rsidSect="000D74C3">
      <w:footerReference w:type="default" r:id="rId7"/>
      <w:type w:val="continuous"/>
      <w:pgSz w:w="12240" w:h="15840"/>
      <w:pgMar w:top="1152" w:right="1008" w:bottom="115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52927" w14:textId="77777777" w:rsidR="00D34E75" w:rsidRDefault="00D34E75" w:rsidP="00C76F91">
      <w:r>
        <w:separator/>
      </w:r>
    </w:p>
  </w:endnote>
  <w:endnote w:type="continuationSeparator" w:id="0">
    <w:p w14:paraId="258CADA6" w14:textId="77777777" w:rsidR="00D34E75" w:rsidRDefault="00D34E75" w:rsidP="00C76F91">
      <w:r>
        <w:continuationSeparator/>
      </w:r>
    </w:p>
  </w:endnote>
  <w:endnote w:type="continuationNotice" w:id="1">
    <w:p w14:paraId="78092CB8" w14:textId="77777777" w:rsidR="00D34E75" w:rsidRDefault="00D34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39CD" w14:textId="77777777" w:rsidR="007B45B6" w:rsidRDefault="00C76F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4BE4">
      <w:rPr>
        <w:rStyle w:val="PageNumber"/>
        <w:noProof/>
      </w:rPr>
      <w:t>2</w:t>
    </w:r>
    <w:r>
      <w:rPr>
        <w:rStyle w:val="PageNumber"/>
      </w:rPr>
      <w:fldChar w:fldCharType="end"/>
    </w:r>
  </w:p>
  <w:p w14:paraId="1D6C3961" w14:textId="77777777" w:rsidR="007B45B6" w:rsidRDefault="00000000">
    <w:pPr>
      <w:pStyle w:val="Footer"/>
    </w:pPr>
  </w:p>
  <w:p w14:paraId="5BE1F1CA" w14:textId="77777777" w:rsidR="007B45B6" w:rsidRDefault="00000000">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7B289" w14:textId="77777777" w:rsidR="00D34E75" w:rsidRDefault="00D34E75" w:rsidP="00C76F91">
      <w:r>
        <w:separator/>
      </w:r>
    </w:p>
  </w:footnote>
  <w:footnote w:type="continuationSeparator" w:id="0">
    <w:p w14:paraId="53E598F9" w14:textId="77777777" w:rsidR="00D34E75" w:rsidRDefault="00D34E75" w:rsidP="00C76F91">
      <w:r>
        <w:continuationSeparator/>
      </w:r>
    </w:p>
  </w:footnote>
  <w:footnote w:type="continuationNotice" w:id="1">
    <w:p w14:paraId="38ECB98E" w14:textId="77777777" w:rsidR="00D34E75" w:rsidRDefault="00D34E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97365"/>
    <w:multiLevelType w:val="singleLevel"/>
    <w:tmpl w:val="7BF83BDC"/>
    <w:lvl w:ilvl="0">
      <w:start w:val="1"/>
      <w:numFmt w:val="decimal"/>
      <w:lvlText w:val="%1."/>
      <w:lvlJc w:val="left"/>
      <w:pPr>
        <w:tabs>
          <w:tab w:val="num" w:pos="1440"/>
        </w:tabs>
        <w:ind w:left="1440" w:hanging="720"/>
      </w:pPr>
      <w:rPr>
        <w:rFonts w:hint="default"/>
      </w:rPr>
    </w:lvl>
  </w:abstractNum>
  <w:num w:numId="1" w16cid:durableId="60091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91"/>
    <w:rsid w:val="000106E5"/>
    <w:rsid w:val="000939F4"/>
    <w:rsid w:val="000A3E37"/>
    <w:rsid w:val="00111B2C"/>
    <w:rsid w:val="00122F15"/>
    <w:rsid w:val="00276BCC"/>
    <w:rsid w:val="00407B20"/>
    <w:rsid w:val="005252C7"/>
    <w:rsid w:val="00574528"/>
    <w:rsid w:val="006027BF"/>
    <w:rsid w:val="00752429"/>
    <w:rsid w:val="00770DFA"/>
    <w:rsid w:val="0079341B"/>
    <w:rsid w:val="007D6D48"/>
    <w:rsid w:val="007E0AFF"/>
    <w:rsid w:val="00836D77"/>
    <w:rsid w:val="00887A52"/>
    <w:rsid w:val="009A4F71"/>
    <w:rsid w:val="009D1C68"/>
    <w:rsid w:val="00A03872"/>
    <w:rsid w:val="00A138F3"/>
    <w:rsid w:val="00A607BC"/>
    <w:rsid w:val="00AB4DC6"/>
    <w:rsid w:val="00AF72D5"/>
    <w:rsid w:val="00B26176"/>
    <w:rsid w:val="00B37C8B"/>
    <w:rsid w:val="00C76F91"/>
    <w:rsid w:val="00D24406"/>
    <w:rsid w:val="00D34E75"/>
    <w:rsid w:val="00E27914"/>
    <w:rsid w:val="00EB31AF"/>
    <w:rsid w:val="00EC2DC0"/>
    <w:rsid w:val="00F1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1D78"/>
  <w15:chartTrackingRefBased/>
  <w15:docId w15:val="{F12BE94D-BF23-443A-BC60-C141605D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F9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76F91"/>
    <w:pPr>
      <w:keepNext/>
      <w:jc w:val="center"/>
      <w:outlineLvl w:val="0"/>
    </w:pPr>
    <w:rPr>
      <w:b/>
      <w:sz w:val="24"/>
    </w:rPr>
  </w:style>
  <w:style w:type="paragraph" w:styleId="Heading2">
    <w:name w:val="heading 2"/>
    <w:basedOn w:val="Normal"/>
    <w:next w:val="Normal"/>
    <w:link w:val="Heading2Char"/>
    <w:qFormat/>
    <w:rsid w:val="00C76F91"/>
    <w:pPr>
      <w:keepNext/>
      <w:tabs>
        <w:tab w:val="left" w:pos="5040"/>
        <w:tab w:val="left" w:pos="6120"/>
      </w:tabs>
      <w:jc w:val="both"/>
      <w:outlineLvl w:val="1"/>
    </w:pPr>
    <w:rPr>
      <w:sz w:val="24"/>
    </w:rPr>
  </w:style>
  <w:style w:type="paragraph" w:styleId="Heading3">
    <w:name w:val="heading 3"/>
    <w:basedOn w:val="Normal"/>
    <w:next w:val="Normal"/>
    <w:link w:val="Heading3Char"/>
    <w:qFormat/>
    <w:rsid w:val="00C76F91"/>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F9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C76F9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C76F91"/>
    <w:rPr>
      <w:rFonts w:ascii="Times New Roman" w:eastAsia="Times New Roman" w:hAnsi="Times New Roman" w:cs="Times New Roman"/>
      <w:b/>
      <w:bCs/>
      <w:sz w:val="24"/>
      <w:szCs w:val="20"/>
    </w:rPr>
  </w:style>
  <w:style w:type="paragraph" w:styleId="Title">
    <w:name w:val="Title"/>
    <w:basedOn w:val="Normal"/>
    <w:link w:val="TitleChar"/>
    <w:qFormat/>
    <w:rsid w:val="00C76F91"/>
    <w:pPr>
      <w:jc w:val="center"/>
    </w:pPr>
    <w:rPr>
      <w:b/>
      <w:sz w:val="24"/>
    </w:rPr>
  </w:style>
  <w:style w:type="character" w:customStyle="1" w:styleId="TitleChar">
    <w:name w:val="Title Char"/>
    <w:basedOn w:val="DefaultParagraphFont"/>
    <w:link w:val="Title"/>
    <w:rsid w:val="00C76F91"/>
    <w:rPr>
      <w:rFonts w:ascii="Times New Roman" w:eastAsia="Times New Roman" w:hAnsi="Times New Roman" w:cs="Times New Roman"/>
      <w:b/>
      <w:sz w:val="24"/>
      <w:szCs w:val="20"/>
    </w:rPr>
  </w:style>
  <w:style w:type="paragraph" w:styleId="BodyText">
    <w:name w:val="Body Text"/>
    <w:basedOn w:val="Normal"/>
    <w:link w:val="BodyTextChar"/>
    <w:rsid w:val="00C76F91"/>
    <w:pPr>
      <w:jc w:val="both"/>
    </w:pPr>
    <w:rPr>
      <w:b/>
      <w:sz w:val="24"/>
    </w:rPr>
  </w:style>
  <w:style w:type="character" w:customStyle="1" w:styleId="BodyTextChar">
    <w:name w:val="Body Text Char"/>
    <w:basedOn w:val="DefaultParagraphFont"/>
    <w:link w:val="BodyText"/>
    <w:rsid w:val="00C76F91"/>
    <w:rPr>
      <w:rFonts w:ascii="Times New Roman" w:eastAsia="Times New Roman" w:hAnsi="Times New Roman" w:cs="Times New Roman"/>
      <w:b/>
      <w:sz w:val="24"/>
      <w:szCs w:val="20"/>
    </w:rPr>
  </w:style>
  <w:style w:type="paragraph" w:styleId="BodyText2">
    <w:name w:val="Body Text 2"/>
    <w:basedOn w:val="Normal"/>
    <w:link w:val="BodyText2Char"/>
    <w:rsid w:val="00C76F91"/>
    <w:pPr>
      <w:jc w:val="both"/>
    </w:pPr>
    <w:rPr>
      <w:sz w:val="24"/>
    </w:rPr>
  </w:style>
  <w:style w:type="character" w:customStyle="1" w:styleId="BodyText2Char">
    <w:name w:val="Body Text 2 Char"/>
    <w:basedOn w:val="DefaultParagraphFont"/>
    <w:link w:val="BodyText2"/>
    <w:rsid w:val="00C76F9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rsid w:val="00C76F91"/>
    <w:pPr>
      <w:ind w:firstLine="720"/>
      <w:jc w:val="both"/>
    </w:pPr>
    <w:rPr>
      <w:sz w:val="24"/>
      <w:lang w:val="x-none" w:eastAsia="x-none"/>
    </w:rPr>
  </w:style>
  <w:style w:type="character" w:customStyle="1" w:styleId="BodyTextIndentChar">
    <w:name w:val="Body Text Indent Char"/>
    <w:basedOn w:val="DefaultParagraphFont"/>
    <w:link w:val="BodyTextIndent"/>
    <w:uiPriority w:val="99"/>
    <w:rsid w:val="00C76F91"/>
    <w:rPr>
      <w:rFonts w:ascii="Times New Roman" w:eastAsia="Times New Roman" w:hAnsi="Times New Roman" w:cs="Times New Roman"/>
      <w:sz w:val="24"/>
      <w:szCs w:val="20"/>
      <w:lang w:val="x-none" w:eastAsia="x-none"/>
    </w:rPr>
  </w:style>
  <w:style w:type="paragraph" w:styleId="Footer">
    <w:name w:val="footer"/>
    <w:basedOn w:val="Normal"/>
    <w:link w:val="FooterChar"/>
    <w:rsid w:val="00C76F91"/>
    <w:pPr>
      <w:tabs>
        <w:tab w:val="center" w:pos="4320"/>
        <w:tab w:val="right" w:pos="8640"/>
      </w:tabs>
    </w:pPr>
  </w:style>
  <w:style w:type="character" w:customStyle="1" w:styleId="FooterChar">
    <w:name w:val="Footer Char"/>
    <w:basedOn w:val="DefaultParagraphFont"/>
    <w:link w:val="Footer"/>
    <w:rsid w:val="00C76F91"/>
    <w:rPr>
      <w:rFonts w:ascii="Times New Roman" w:eastAsia="Times New Roman" w:hAnsi="Times New Roman" w:cs="Times New Roman"/>
      <w:sz w:val="20"/>
      <w:szCs w:val="20"/>
    </w:rPr>
  </w:style>
  <w:style w:type="character" w:styleId="PageNumber">
    <w:name w:val="page number"/>
    <w:basedOn w:val="DefaultParagraphFont"/>
    <w:rsid w:val="00C76F91"/>
  </w:style>
  <w:style w:type="paragraph" w:styleId="BodyTextIndent2">
    <w:name w:val="Body Text Indent 2"/>
    <w:basedOn w:val="Normal"/>
    <w:link w:val="BodyTextIndent2Char"/>
    <w:rsid w:val="00C76F91"/>
    <w:pPr>
      <w:ind w:firstLine="720"/>
      <w:jc w:val="both"/>
    </w:pPr>
    <w:rPr>
      <w:b/>
      <w:bCs/>
      <w:sz w:val="24"/>
    </w:rPr>
  </w:style>
  <w:style w:type="character" w:customStyle="1" w:styleId="BodyTextIndent2Char">
    <w:name w:val="Body Text Indent 2 Char"/>
    <w:basedOn w:val="DefaultParagraphFont"/>
    <w:link w:val="BodyTextIndent2"/>
    <w:rsid w:val="00C76F91"/>
    <w:rPr>
      <w:rFonts w:ascii="Times New Roman" w:eastAsia="Times New Roman" w:hAnsi="Times New Roman" w:cs="Times New Roman"/>
      <w:b/>
      <w:bCs/>
      <w:sz w:val="24"/>
      <w:szCs w:val="20"/>
    </w:rPr>
  </w:style>
  <w:style w:type="paragraph" w:styleId="BlockText">
    <w:name w:val="Block Text"/>
    <w:basedOn w:val="Normal"/>
    <w:rsid w:val="00C76F91"/>
    <w:pPr>
      <w:tabs>
        <w:tab w:val="left" w:pos="-1440"/>
        <w:tab w:val="left" w:pos="-720"/>
        <w:tab w:val="left" w:pos="1"/>
        <w:tab w:val="left" w:pos="720"/>
        <w:tab w:val="left" w:pos="15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ight="450"/>
      <w:jc w:val="both"/>
    </w:pPr>
    <w:rPr>
      <w:szCs w:val="24"/>
    </w:rPr>
  </w:style>
  <w:style w:type="paragraph" w:styleId="Header">
    <w:name w:val="header"/>
    <w:basedOn w:val="Normal"/>
    <w:link w:val="HeaderChar"/>
    <w:uiPriority w:val="99"/>
    <w:unhideWhenUsed/>
    <w:rsid w:val="00C76F91"/>
    <w:pPr>
      <w:tabs>
        <w:tab w:val="center" w:pos="4680"/>
        <w:tab w:val="right" w:pos="9360"/>
      </w:tabs>
    </w:pPr>
  </w:style>
  <w:style w:type="character" w:customStyle="1" w:styleId="HeaderChar">
    <w:name w:val="Header Char"/>
    <w:basedOn w:val="DefaultParagraphFont"/>
    <w:link w:val="Header"/>
    <w:uiPriority w:val="99"/>
    <w:rsid w:val="00C76F91"/>
    <w:rPr>
      <w:rFonts w:ascii="Times New Roman" w:eastAsia="Times New Roman" w:hAnsi="Times New Roman" w:cs="Times New Roman"/>
      <w:sz w:val="20"/>
      <w:szCs w:val="20"/>
    </w:rPr>
  </w:style>
  <w:style w:type="paragraph" w:styleId="ListParagraph">
    <w:name w:val="List Paragraph"/>
    <w:basedOn w:val="Normal"/>
    <w:uiPriority w:val="34"/>
    <w:qFormat/>
    <w:rsid w:val="00407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8255">
      <w:bodyDiv w:val="1"/>
      <w:marLeft w:val="0"/>
      <w:marRight w:val="0"/>
      <w:marTop w:val="0"/>
      <w:marBottom w:val="0"/>
      <w:divBdr>
        <w:top w:val="none" w:sz="0" w:space="0" w:color="auto"/>
        <w:left w:val="none" w:sz="0" w:space="0" w:color="auto"/>
        <w:bottom w:val="none" w:sz="0" w:space="0" w:color="auto"/>
        <w:right w:val="none" w:sz="0" w:space="0" w:color="auto"/>
      </w:divBdr>
    </w:div>
    <w:div w:id="8476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RABIE Naveen (Engie North America)</dc:creator>
  <cp:keywords/>
  <dc:description/>
  <cp:lastModifiedBy>RABIE Naveen (ENGIE North America)</cp:lastModifiedBy>
  <cp:revision>5</cp:revision>
  <dcterms:created xsi:type="dcterms:W3CDTF">2020-08-12T14:50:00Z</dcterms:created>
  <dcterms:modified xsi:type="dcterms:W3CDTF">2023-04-06T16:12:00Z</dcterms:modified>
</cp:coreProperties>
</file>